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firstLine="1080" w:firstLineChars="300"/>
        <w:jc w:val="both"/>
        <w:rPr>
          <w:rFonts w:hint="eastAsia" w:ascii="黑体" w:hAnsi="黑体" w:eastAsia="黑体" w:cs="黑体"/>
          <w:b/>
          <w:bCs/>
          <w:sz w:val="36"/>
          <w:szCs w:val="36"/>
          <w:lang w:val="en" w:eastAsia="zh-CN"/>
        </w:rPr>
      </w:pPr>
      <w:r>
        <w:rPr>
          <w:rFonts w:hint="eastAsia" w:ascii="黑体" w:hAnsi="黑体" w:eastAsia="黑体" w:cs="黑体"/>
          <w:b w:val="0"/>
          <w:bCs w:val="0"/>
          <w:color w:val="000000" w:themeColor="text1"/>
          <w:sz w:val="36"/>
          <w:szCs w:val="36"/>
          <w:lang w:eastAsia="zh-CN"/>
        </w:rPr>
        <w:t>购买商品住房及</w:t>
      </w:r>
      <w:r>
        <w:rPr>
          <w:rFonts w:hint="eastAsia" w:ascii="黑体" w:hAnsi="黑体" w:eastAsia="黑体" w:cs="黑体"/>
          <w:b w:val="0"/>
          <w:bCs w:val="0"/>
          <w:color w:val="000000" w:themeColor="text1"/>
          <w:kern w:val="0"/>
          <w:sz w:val="36"/>
          <w:szCs w:val="36"/>
        </w:rPr>
        <w:t>拆迁安置自住住房</w:t>
      </w:r>
      <w:r>
        <w:rPr>
          <w:rFonts w:hint="eastAsia" w:ascii="黑体" w:hAnsi="黑体" w:eastAsia="黑体" w:cs="黑体"/>
          <w:b w:val="0"/>
          <w:bCs w:val="0"/>
          <w:sz w:val="36"/>
          <w:szCs w:val="36"/>
          <w:lang w:val="en" w:eastAsia="zh-CN"/>
        </w:rPr>
        <w:t>提取事项清单</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0"/>
          <w:szCs w:val="30"/>
        </w:rPr>
      </w:pPr>
      <w:r>
        <w:rPr>
          <w:rFonts w:hint="eastAsia" w:ascii="楷体_GB2312" w:hAnsi="楷体_GB2312" w:eastAsia="楷体_GB2312" w:cs="楷体_GB2312"/>
          <w:b/>
          <w:i w:val="0"/>
          <w:caps w:val="0"/>
          <w:color w:val="000000"/>
          <w:spacing w:val="0"/>
          <w:kern w:val="0"/>
          <w:sz w:val="32"/>
          <w:szCs w:val="32"/>
          <w:lang w:val="en-US" w:eastAsia="zh-CN" w:bidi="ar"/>
        </w:rPr>
        <w:t>一、</w:t>
      </w:r>
      <w:r>
        <w:rPr>
          <w:rFonts w:hint="eastAsia" w:ascii="楷体_GB2312" w:hAnsi="楷体_GB2312" w:eastAsia="楷体_GB2312" w:cs="楷体_GB2312"/>
          <w:b/>
          <w:i w:val="0"/>
          <w:caps w:val="0"/>
          <w:color w:val="000000"/>
          <w:spacing w:val="0"/>
          <w:kern w:val="0"/>
          <w:sz w:val="30"/>
          <w:szCs w:val="30"/>
          <w:lang w:val="en-US" w:eastAsia="zh-CN" w:bidi="ar"/>
        </w:rPr>
        <w:t>受理条件</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eastAsia" w:ascii="仿宋_GB2312" w:hAnsi="仿宋_GB2312" w:eastAsia="仿宋_GB2312" w:cs="仿宋_GB2312"/>
          <w:color w:val="000000" w:themeColor="text1"/>
          <w:kern w:val="0"/>
          <w:sz w:val="30"/>
          <w:szCs w:val="30"/>
          <w:lang w:eastAsia="zh-CN"/>
        </w:rPr>
      </w:pPr>
      <w:r>
        <w:rPr>
          <w:rFonts w:hint="eastAsia" w:ascii="仿宋_GB2312" w:hAnsi="仿宋_GB2312" w:eastAsia="仿宋_GB2312" w:cs="仿宋_GB2312"/>
          <w:i w:val="0"/>
          <w:caps w:val="0"/>
          <w:color w:val="000000"/>
          <w:spacing w:val="0"/>
          <w:kern w:val="0"/>
          <w:sz w:val="30"/>
          <w:szCs w:val="30"/>
          <w:lang w:val="en-US" w:eastAsia="zh-CN" w:bidi="ar"/>
        </w:rPr>
        <w:t>1.</w:t>
      </w:r>
      <w:r>
        <w:rPr>
          <w:rFonts w:hint="eastAsia" w:ascii="仿宋_GB2312" w:hAnsi="Calibri" w:eastAsia="仿宋_GB2312" w:cs="宋体"/>
          <w:color w:val="auto"/>
          <w:kern w:val="0"/>
          <w:sz w:val="32"/>
          <w:szCs w:val="32"/>
          <w:u w:val="none"/>
        </w:rPr>
        <w:t>所购买的商品</w:t>
      </w:r>
      <w:r>
        <w:rPr>
          <w:rFonts w:hint="eastAsia" w:ascii="仿宋_GB2312" w:hAnsi="Calibri" w:eastAsia="仿宋_GB2312" w:cs="宋体"/>
          <w:color w:val="auto"/>
          <w:kern w:val="0"/>
          <w:sz w:val="32"/>
          <w:szCs w:val="32"/>
          <w:u w:val="none"/>
          <w:lang w:eastAsia="zh-CN"/>
        </w:rPr>
        <w:t>住</w:t>
      </w:r>
      <w:r>
        <w:rPr>
          <w:rFonts w:hint="eastAsia" w:ascii="仿宋_GB2312" w:hAnsi="Calibri" w:eastAsia="仿宋_GB2312" w:cs="宋体"/>
          <w:color w:val="auto"/>
          <w:kern w:val="0"/>
          <w:sz w:val="32"/>
          <w:szCs w:val="32"/>
          <w:u w:val="none"/>
        </w:rPr>
        <w:t>房</w:t>
      </w:r>
      <w:r>
        <w:rPr>
          <w:rFonts w:hint="eastAsia" w:ascii="仿宋_GB2312" w:hAnsi="Calibri" w:eastAsia="仿宋_GB2312" w:cs="宋体"/>
          <w:color w:val="auto"/>
          <w:kern w:val="0"/>
          <w:sz w:val="32"/>
          <w:szCs w:val="32"/>
          <w:u w:val="none"/>
          <w:lang w:eastAsia="zh-CN"/>
        </w:rPr>
        <w:t>及</w:t>
      </w:r>
      <w:r>
        <w:rPr>
          <w:rFonts w:hint="eastAsia" w:ascii="仿宋_GB2312" w:hAnsi="仿宋_GB2312" w:eastAsia="仿宋_GB2312" w:cs="仿宋_GB2312"/>
          <w:b w:val="0"/>
          <w:bCs w:val="0"/>
          <w:color w:val="000000" w:themeColor="text1"/>
          <w:kern w:val="0"/>
          <w:sz w:val="32"/>
          <w:szCs w:val="32"/>
        </w:rPr>
        <w:t>拆迁安置自住住房</w:t>
      </w:r>
      <w:r>
        <w:rPr>
          <w:rFonts w:hint="eastAsia" w:ascii="仿宋_GB2312" w:hAnsi="Calibri" w:eastAsia="仿宋_GB2312" w:cs="宋体"/>
          <w:color w:val="auto"/>
          <w:kern w:val="0"/>
          <w:sz w:val="32"/>
          <w:szCs w:val="32"/>
          <w:u w:val="none"/>
        </w:rPr>
        <w:t>产权须为职工本人、配偶</w:t>
      </w:r>
      <w:r>
        <w:rPr>
          <w:rFonts w:hint="eastAsia" w:ascii="仿宋_GB2312" w:hAnsi="Calibri" w:eastAsia="仿宋_GB2312" w:cs="宋体"/>
          <w:color w:val="auto"/>
          <w:kern w:val="0"/>
          <w:sz w:val="32"/>
          <w:szCs w:val="32"/>
          <w:u w:val="none"/>
          <w:lang w:eastAsia="zh-CN"/>
        </w:rPr>
        <w:t>本人或职工本人与配偶、子女、父母</w:t>
      </w:r>
      <w:r>
        <w:rPr>
          <w:rFonts w:hint="eastAsia" w:ascii="仿宋_GB2312" w:hAnsi="Calibri" w:eastAsia="仿宋_GB2312" w:cs="宋体"/>
          <w:color w:val="auto"/>
          <w:kern w:val="0"/>
          <w:sz w:val="32"/>
          <w:szCs w:val="32"/>
          <w:u w:val="none"/>
        </w:rPr>
        <w:t>共同所有</w:t>
      </w:r>
      <w:r>
        <w:rPr>
          <w:rFonts w:hint="eastAsia" w:ascii="仿宋_GB2312" w:hAnsi="Calibri" w:eastAsia="仿宋_GB2312" w:cs="宋体"/>
          <w:color w:val="auto"/>
          <w:kern w:val="0"/>
          <w:sz w:val="32"/>
          <w:szCs w:val="32"/>
          <w:u w:val="none"/>
          <w:lang w:eastAsia="zh-CN"/>
        </w:rPr>
        <w:t>的</w:t>
      </w:r>
      <w:r>
        <w:rPr>
          <w:rFonts w:hint="eastAsia" w:ascii="仿宋_GB2312" w:hAnsi="仿宋_GB2312" w:eastAsia="仿宋_GB2312" w:cs="仿宋_GB2312"/>
          <w:color w:val="000000" w:themeColor="text1"/>
          <w:kern w:val="0"/>
          <w:sz w:val="30"/>
          <w:szCs w:val="30"/>
          <w:lang w:eastAsia="zh-CN"/>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所购买的商品房</w:t>
      </w:r>
      <w:r>
        <w:rPr>
          <w:rFonts w:hint="eastAsia" w:ascii="仿宋_GB2312" w:hAnsi="仿宋_GB2312" w:eastAsia="仿宋_GB2312" w:cs="仿宋_GB2312"/>
          <w:sz w:val="30"/>
          <w:szCs w:val="30"/>
          <w:lang w:eastAsia="zh-CN"/>
        </w:rPr>
        <w:t>及</w:t>
      </w:r>
      <w:r>
        <w:rPr>
          <w:rFonts w:hint="eastAsia" w:ascii="仿宋_GB2312" w:hAnsi="仿宋_GB2312" w:eastAsia="仿宋_GB2312" w:cs="仿宋_GB2312"/>
          <w:sz w:val="30"/>
          <w:szCs w:val="30"/>
        </w:rPr>
        <w:t>拆迁安置自住住房须为职工本人及配偶户籍所在地或住房公积金缴存地；</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sz w:val="30"/>
          <w:szCs w:val="30"/>
          <w:lang w:val="en-US" w:eastAsia="zh-CN"/>
        </w:rPr>
        <w:t>3.在购房时已申请办理了住房公积金贷款且尚未结清的，不再受理其该套住房的提取业务。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0"/>
          <w:szCs w:val="30"/>
        </w:rPr>
      </w:pPr>
      <w:r>
        <w:rPr>
          <w:rFonts w:hint="eastAsia" w:ascii="楷体_GB2312" w:hAnsi="楷体_GB2312" w:eastAsia="楷体_GB2312" w:cs="楷体_GB2312"/>
          <w:b/>
          <w:i w:val="0"/>
          <w:caps w:val="0"/>
          <w:color w:val="000000"/>
          <w:spacing w:val="0"/>
          <w:kern w:val="0"/>
          <w:sz w:val="30"/>
          <w:szCs w:val="30"/>
          <w:lang w:val="en-US" w:eastAsia="zh-CN" w:bidi="ar"/>
        </w:rPr>
        <w:t>二、所需资料</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1.职工本人身份证、银行卡原件，</w:t>
      </w:r>
      <w:r>
        <w:rPr>
          <w:rFonts w:hint="eastAsia" w:ascii="仿宋_GB2312" w:hAnsi="仿宋_GB2312" w:eastAsia="仿宋_GB2312" w:cs="仿宋_GB2312"/>
          <w:color w:val="000000" w:themeColor="text1"/>
          <w:kern w:val="0"/>
          <w:sz w:val="30"/>
          <w:szCs w:val="30"/>
        </w:rPr>
        <w:t>如同时提取夫妻双方的，还需配偶</w:t>
      </w:r>
      <w:r>
        <w:rPr>
          <w:rFonts w:hint="eastAsia" w:ascii="仿宋_GB2312" w:hAnsi="仿宋_GB2312" w:eastAsia="仿宋_GB2312" w:cs="仿宋_GB2312"/>
          <w:color w:val="000000" w:themeColor="text1"/>
          <w:kern w:val="0"/>
          <w:sz w:val="30"/>
          <w:szCs w:val="30"/>
          <w:lang w:eastAsia="zh-CN"/>
        </w:rPr>
        <w:t>提供</w:t>
      </w:r>
      <w:r>
        <w:rPr>
          <w:rFonts w:hint="eastAsia" w:ascii="仿宋_GB2312" w:hAnsi="仿宋_GB2312" w:eastAsia="仿宋_GB2312" w:cs="仿宋_GB2312"/>
          <w:color w:val="000000" w:themeColor="text1"/>
          <w:kern w:val="0"/>
          <w:sz w:val="30"/>
          <w:szCs w:val="30"/>
        </w:rPr>
        <w:t>身份证、</w:t>
      </w:r>
      <w:r>
        <w:rPr>
          <w:rFonts w:hint="eastAsia" w:ascii="仿宋_GB2312" w:hAnsi="仿宋_GB2312" w:eastAsia="仿宋_GB2312" w:cs="仿宋_GB2312"/>
          <w:color w:val="000000" w:themeColor="text1"/>
          <w:kern w:val="0"/>
          <w:sz w:val="30"/>
          <w:szCs w:val="30"/>
          <w:lang w:eastAsia="zh-CN"/>
        </w:rPr>
        <w:t>银行卡原件及</w:t>
      </w:r>
      <w:r>
        <w:rPr>
          <w:rFonts w:hint="eastAsia" w:ascii="仿宋_GB2312" w:hAnsi="仿宋_GB2312" w:eastAsia="仿宋_GB2312" w:cs="仿宋_GB2312"/>
          <w:color w:val="000000" w:themeColor="text1"/>
          <w:kern w:val="0"/>
          <w:sz w:val="30"/>
          <w:szCs w:val="30"/>
        </w:rPr>
        <w:t>结婚证原件</w:t>
      </w:r>
      <w:r>
        <w:rPr>
          <w:rFonts w:hint="eastAsia" w:ascii="仿宋_GB2312" w:hAnsi="仿宋_GB2312" w:eastAsia="仿宋_GB2312" w:cs="仿宋_GB2312"/>
          <w:color w:val="000000" w:themeColor="text1"/>
          <w:kern w:val="0"/>
          <w:sz w:val="30"/>
          <w:szCs w:val="30"/>
          <w:lang w:eastAsia="zh-CN"/>
        </w:rPr>
        <w:t>及复印件</w:t>
      </w:r>
      <w:r>
        <w:rPr>
          <w:rFonts w:hint="eastAsia" w:ascii="仿宋_GB2312" w:hAnsi="仿宋_GB2312" w:eastAsia="仿宋_GB2312" w:cs="仿宋_GB2312"/>
          <w:i w:val="0"/>
          <w:caps w:val="0"/>
          <w:color w:val="000000"/>
          <w:spacing w:val="0"/>
          <w:kern w:val="0"/>
          <w:sz w:val="30"/>
          <w:szCs w:val="30"/>
          <w:lang w:val="en-US" w:eastAsia="zh-CN" w:bidi="ar"/>
        </w:rPr>
        <w:t>（原件验退）。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2.购房地为户籍所在地，提供本人或配偶户口簿原件及复印件；购房地为非户籍所在地，提供缴存地的缴存证明原件</w:t>
      </w:r>
      <w:bookmarkStart w:id="0" w:name="_GoBack"/>
      <w:bookmarkEnd w:id="0"/>
      <w:r>
        <w:rPr>
          <w:rFonts w:hint="eastAsia" w:ascii="仿宋_GB2312" w:hAnsi="仿宋_GB2312" w:eastAsia="仿宋_GB2312" w:cs="仿宋_GB2312"/>
          <w:i w:val="0"/>
          <w:caps w:val="0"/>
          <w:color w:val="000000"/>
          <w:spacing w:val="0"/>
          <w:kern w:val="0"/>
          <w:sz w:val="30"/>
          <w:szCs w:val="30"/>
          <w:lang w:val="en-US" w:eastAsia="zh-CN" w:bidi="ar"/>
        </w:rPr>
        <w:t>（原件验退）。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default"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3.已登记备案的《商品房买卖合同》原件和《商品房买卖合同备案表》原件及复印件（原件验退）。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eastAsia" w:ascii="仿宋_GB2312" w:hAnsi="仿宋_GB2312" w:eastAsia="仿宋_GB2312" w:cs="仿宋_GB2312"/>
          <w:color w:val="000000" w:themeColor="text1"/>
          <w:kern w:val="0"/>
          <w:sz w:val="30"/>
          <w:szCs w:val="30"/>
          <w:lang w:eastAsia="zh-CN"/>
        </w:rPr>
      </w:pPr>
      <w:r>
        <w:rPr>
          <w:rFonts w:hint="eastAsia" w:ascii="仿宋_GB2312" w:hAnsi="仿宋_GB2312" w:eastAsia="仿宋_GB2312" w:cs="仿宋_GB2312"/>
          <w:color w:val="000000"/>
          <w:kern w:val="0"/>
          <w:sz w:val="30"/>
          <w:szCs w:val="30"/>
          <w:lang w:val="en-US" w:eastAsia="zh-CN"/>
        </w:rPr>
        <w:t>4.</w:t>
      </w:r>
      <w:r>
        <w:rPr>
          <w:rFonts w:hint="eastAsia" w:ascii="仿宋_GB2312" w:hAnsi="仿宋_GB2312" w:eastAsia="仿宋_GB2312" w:cs="仿宋_GB2312"/>
          <w:color w:val="000000" w:themeColor="text1"/>
          <w:kern w:val="0"/>
          <w:sz w:val="30"/>
          <w:szCs w:val="30"/>
        </w:rPr>
        <w:t>还建房提取需提供拆迁办征收批复文件或棚户区改造批复文件、拆迁征收的补偿协议、还建房选房确认单、房款核算通知单、房款预付收据。</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三、特别说明</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default" w:ascii="仿宋_GB2312" w:hAnsi="仿宋_GB2312" w:eastAsia="仿宋_GB2312" w:cs="仿宋_GB2312"/>
          <w:color w:val="000000" w:themeColor="text1"/>
          <w:kern w:val="0"/>
          <w:sz w:val="30"/>
          <w:szCs w:val="30"/>
          <w:lang w:val="en-US" w:eastAsia="zh-CN"/>
        </w:rPr>
      </w:pPr>
      <w:r>
        <w:rPr>
          <w:rFonts w:hint="eastAsia" w:ascii="仿宋_GB2312" w:hAnsi="仿宋_GB2312" w:eastAsia="仿宋_GB2312" w:cs="仿宋_GB2312"/>
          <w:b w:val="0"/>
          <w:bCs w:val="0"/>
          <w:i w:val="0"/>
          <w:caps w:val="0"/>
          <w:color w:val="000000"/>
          <w:spacing w:val="0"/>
          <w:kern w:val="0"/>
          <w:sz w:val="30"/>
          <w:szCs w:val="30"/>
          <w:lang w:val="en-US" w:eastAsia="zh-CN" w:bidi="ar"/>
        </w:rPr>
        <w:t>1.</w:t>
      </w:r>
      <w:r>
        <w:rPr>
          <w:rFonts w:hint="eastAsia" w:ascii="仿宋_GB2312" w:hAnsi="仿宋_GB2312" w:eastAsia="仿宋_GB2312" w:cs="仿宋_GB2312"/>
          <w:b w:val="0"/>
          <w:bCs w:val="0"/>
          <w:color w:val="000000"/>
          <w:kern w:val="0"/>
          <w:sz w:val="30"/>
          <w:szCs w:val="30"/>
        </w:rPr>
        <w:t>办理时限：</w:t>
      </w:r>
      <w:r>
        <w:rPr>
          <w:rFonts w:hint="eastAsia" w:ascii="仿宋_GB2312" w:hAnsi="仿宋_GB2312" w:eastAsia="仿宋_GB2312" w:cs="仿宋_GB2312"/>
          <w:color w:val="000000" w:themeColor="text1"/>
          <w:kern w:val="0"/>
          <w:sz w:val="30"/>
          <w:szCs w:val="30"/>
        </w:rPr>
        <w:t>《商品房买卖合同》自备案登记之日起1年内办理；还建房应自支付房款后1年内办理。</w:t>
      </w:r>
      <w:r>
        <w:rPr>
          <w:rFonts w:hint="eastAsia" w:ascii="仿宋_GB2312" w:hAnsi="仿宋_GB2312" w:eastAsia="仿宋_GB2312" w:cs="仿宋_GB2312"/>
          <w:color w:val="000000" w:themeColor="text1"/>
          <w:kern w:val="0"/>
          <w:sz w:val="30"/>
          <w:szCs w:val="30"/>
          <w:lang w:val="en-US" w:eastAsia="zh-CN"/>
        </w:rPr>
        <w:t>不得以该套住房再次办理购房提取，若再次另购住房提取，距上次提取时间须间隔满1年。</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eastAsia" w:ascii="仿宋_GB2312" w:hAnsi="仿宋_GB2312" w:eastAsia="仿宋_GB2312" w:cs="仿宋_GB2312"/>
          <w:color w:val="000000" w:themeColor="text1"/>
          <w:kern w:val="0"/>
          <w:sz w:val="30"/>
          <w:szCs w:val="30"/>
          <w:lang w:eastAsia="zh-CN"/>
        </w:rPr>
      </w:pPr>
      <w:r>
        <w:rPr>
          <w:rFonts w:hint="eastAsia" w:ascii="仿宋_GB2312" w:hAnsi="仿宋_GB2312" w:eastAsia="仿宋_GB2312" w:cs="仿宋_GB2312"/>
          <w:i w:val="0"/>
          <w:caps w:val="0"/>
          <w:color w:val="000000"/>
          <w:spacing w:val="0"/>
          <w:kern w:val="0"/>
          <w:sz w:val="30"/>
          <w:szCs w:val="30"/>
          <w:lang w:val="en-US" w:eastAsia="zh-CN" w:bidi="ar"/>
        </w:rPr>
        <w:t>2.</w:t>
      </w:r>
      <w:r>
        <w:rPr>
          <w:rFonts w:hint="eastAsia" w:ascii="仿宋_GB2312" w:hAnsi="仿宋_GB2312" w:eastAsia="仿宋_GB2312" w:cs="仿宋_GB2312"/>
          <w:b w:val="0"/>
          <w:bCs w:val="0"/>
          <w:color w:val="000000"/>
          <w:kern w:val="0"/>
          <w:sz w:val="30"/>
          <w:szCs w:val="30"/>
        </w:rPr>
        <w:t>提取额度</w:t>
      </w:r>
      <w:r>
        <w:rPr>
          <w:rFonts w:hint="eastAsia" w:ascii="仿宋_GB2312" w:hAnsi="仿宋_GB2312" w:eastAsia="仿宋_GB2312" w:cs="仿宋_GB2312"/>
          <w:b/>
          <w:bCs/>
          <w:color w:val="000000"/>
          <w:kern w:val="0"/>
          <w:sz w:val="30"/>
          <w:szCs w:val="30"/>
        </w:rPr>
        <w:t>：</w:t>
      </w:r>
      <w:r>
        <w:rPr>
          <w:rFonts w:hint="eastAsia" w:ascii="仿宋_GB2312" w:hAnsi="仿宋_GB2312" w:eastAsia="仿宋_GB2312" w:cs="仿宋_GB2312"/>
          <w:color w:val="000000" w:themeColor="text1"/>
          <w:kern w:val="0"/>
          <w:sz w:val="30"/>
          <w:szCs w:val="30"/>
        </w:rPr>
        <w:t>购房全额付款的，提取额不超过总房款70％；首付含商业银行贷款提取额不超过总房款30%（购房首付款的，实行“先自付后提取”</w:t>
      </w:r>
      <w:r>
        <w:rPr>
          <w:rFonts w:hint="eastAsia" w:ascii="仿宋_GB2312" w:hAnsi="仿宋_GB2312" w:eastAsia="仿宋_GB2312" w:cs="仿宋_GB2312"/>
          <w:color w:val="000000" w:themeColor="text1"/>
          <w:kern w:val="0"/>
          <w:sz w:val="30"/>
          <w:szCs w:val="30"/>
          <w:lang w:eastAsia="zh-CN"/>
        </w:rPr>
        <w:t>）。产权为职工本人与配偶、子女、父母共同所有的，按所占产权份额提取。（直属亲属关系以户口薄或其他相关佐证证明）。</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0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3.</w:t>
      </w:r>
      <w:r>
        <w:rPr>
          <w:rFonts w:hint="eastAsia" w:ascii="仿宋_GB2312" w:eastAsia="仿宋_GB2312"/>
          <w:color w:val="auto"/>
          <w:sz w:val="32"/>
          <w:szCs w:val="32"/>
          <w:u w:val="none"/>
          <w:shd w:val="clear" w:color="auto" w:fill="FFFFFF"/>
        </w:rPr>
        <w:t>受托人办理时须出具职工本人</w:t>
      </w:r>
      <w:r>
        <w:rPr>
          <w:rFonts w:hint="eastAsia" w:ascii="仿宋_GB2312" w:eastAsia="仿宋_GB2312"/>
          <w:color w:val="auto"/>
          <w:sz w:val="32"/>
          <w:szCs w:val="32"/>
          <w:u w:val="none"/>
          <w:shd w:val="clear" w:color="auto" w:fill="FFFFFF"/>
          <w:lang w:eastAsia="zh-CN"/>
        </w:rPr>
        <w:t>的授权委托书和</w:t>
      </w:r>
      <w:r>
        <w:rPr>
          <w:rFonts w:hint="eastAsia" w:ascii="仿宋_GB2312" w:eastAsia="仿宋_GB2312"/>
          <w:color w:val="auto"/>
          <w:sz w:val="32"/>
          <w:szCs w:val="32"/>
          <w:u w:val="none"/>
          <w:shd w:val="clear" w:color="auto" w:fill="FFFFFF"/>
        </w:rPr>
        <w:t>加盖单位公章的委托证明</w:t>
      </w:r>
      <w:r>
        <w:rPr>
          <w:rFonts w:hint="default" w:ascii="仿宋_GB2312" w:eastAsia="仿宋_GB2312"/>
          <w:color w:val="auto"/>
          <w:sz w:val="32"/>
          <w:szCs w:val="32"/>
          <w:u w:val="none"/>
          <w:shd w:val="clear" w:color="auto" w:fill="FFFFFF"/>
          <w:lang w:val="en"/>
        </w:rPr>
        <w:t>,</w:t>
      </w:r>
      <w:r>
        <w:rPr>
          <w:rFonts w:hint="eastAsia" w:ascii="仿宋_GB2312" w:eastAsia="仿宋_GB2312"/>
          <w:color w:val="auto"/>
          <w:sz w:val="32"/>
          <w:szCs w:val="32"/>
          <w:u w:val="none"/>
          <w:shd w:val="clear" w:color="auto" w:fill="FFFFFF"/>
          <w:lang w:eastAsia="zh-CN"/>
        </w:rPr>
        <w:t>或提供经公正的授权委托书</w:t>
      </w:r>
      <w:r>
        <w:rPr>
          <w:rFonts w:hint="eastAsia" w:ascii="仿宋_GB2312" w:hAnsi="仿宋_GB2312" w:eastAsia="仿宋_GB2312" w:cs="仿宋_GB2312"/>
          <w:i w:val="0"/>
          <w:caps w:val="0"/>
          <w:color w:val="000000"/>
          <w:spacing w:val="0"/>
          <w:kern w:val="0"/>
          <w:sz w:val="30"/>
          <w:szCs w:val="30"/>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四、注意事项</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600" w:firstLineChars="2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宋体" w:eastAsia="仿宋_GB2312"/>
          <w:sz w:val="30"/>
          <w:szCs w:val="30"/>
          <w:lang w:val="en-US" w:eastAsia="zh-CN"/>
        </w:rPr>
        <w:t>职工欠缴住房公积金超过3个月的，不受理提取公积金业务。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0"/>
          <w:szCs w:val="30"/>
        </w:rPr>
      </w:pPr>
      <w:r>
        <w:rPr>
          <w:rFonts w:hint="eastAsia" w:ascii="楷体_GB2312" w:hAnsi="楷体_GB2312" w:eastAsia="楷体_GB2312" w:cs="楷体_GB2312"/>
          <w:b/>
          <w:i w:val="0"/>
          <w:caps w:val="0"/>
          <w:color w:val="000000"/>
          <w:spacing w:val="0"/>
          <w:kern w:val="0"/>
          <w:sz w:val="30"/>
          <w:szCs w:val="30"/>
          <w:lang w:val="en-US" w:eastAsia="zh-CN" w:bidi="ar"/>
        </w:rPr>
        <w:t>五、办理渠道</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lang w:val="en-US" w:eastAsia="zh-CN" w:bidi="ar"/>
        </w:rPr>
        <w:t>职工公积金缴存地、四川政务服务网</w:t>
      </w:r>
    </w:p>
    <w:p>
      <w:pPr>
        <w:keepNext w:val="0"/>
        <w:keepLines w:val="0"/>
        <w:pageBreakBefore w:val="0"/>
        <w:kinsoku/>
        <w:wordWrap/>
        <w:overflowPunct/>
        <w:topLinePunct w:val="0"/>
        <w:autoSpaceDE/>
        <w:autoSpaceDN/>
        <w:bidi w:val="0"/>
        <w:adjustRightInd/>
        <w:snapToGrid/>
        <w:spacing w:line="480" w:lineRule="exact"/>
        <w:textAlignment w:val="auto"/>
        <w:rPr>
          <w:sz w:val="30"/>
          <w:szCs w:val="30"/>
        </w:rPr>
      </w:pPr>
    </w:p>
    <w:p>
      <w:pPr>
        <w:keepNext w:val="0"/>
        <w:keepLines w:val="0"/>
        <w:pageBreakBefore w:val="0"/>
        <w:kinsoku/>
        <w:wordWrap/>
        <w:overflowPunct/>
        <w:topLinePunct w:val="0"/>
        <w:autoSpaceDE/>
        <w:autoSpaceDN/>
        <w:bidi w:val="0"/>
        <w:adjustRightInd/>
        <w:snapToGrid/>
        <w:spacing w:line="480" w:lineRule="exact"/>
        <w:textAlignment w:val="auto"/>
        <w:rPr>
          <w:sz w:val="30"/>
          <w:szCs w:val="30"/>
        </w:rPr>
      </w:pPr>
    </w:p>
    <w:p>
      <w:pPr>
        <w:keepNext w:val="0"/>
        <w:keepLines w:val="0"/>
        <w:pageBreakBefore w:val="0"/>
        <w:kinsoku/>
        <w:wordWrap/>
        <w:overflowPunct/>
        <w:topLinePunct w:val="0"/>
        <w:autoSpaceDE/>
        <w:autoSpaceDN/>
        <w:bidi w:val="0"/>
        <w:adjustRightInd/>
        <w:snapToGrid/>
        <w:spacing w:line="480" w:lineRule="exact"/>
        <w:textAlignment w:val="auto"/>
        <w:rPr>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sz w:val="24"/>
          <w:szCs w:val="24"/>
        </w:rPr>
      </w:pPr>
    </w:p>
    <w:p>
      <w:pPr>
        <w:keepNext w:val="0"/>
        <w:keepLines w:val="0"/>
        <w:pageBreakBefore w:val="0"/>
        <w:kinsoku/>
        <w:wordWrap/>
        <w:overflowPunct/>
        <w:topLinePunct w:val="0"/>
        <w:autoSpaceDE/>
        <w:autoSpaceDN/>
        <w:bidi w:val="0"/>
        <w:adjustRightInd/>
        <w:snapToGrid/>
        <w:spacing w:line="500" w:lineRule="exact"/>
        <w:textAlignment w:val="auto"/>
        <w:rPr>
          <w:sz w:val="24"/>
          <w:szCs w:val="24"/>
        </w:rPr>
      </w:pPr>
    </w:p>
    <w:p>
      <w:pPr>
        <w:keepNext w:val="0"/>
        <w:keepLines w:val="0"/>
        <w:pageBreakBefore w:val="0"/>
        <w:kinsoku/>
        <w:wordWrap/>
        <w:overflowPunct/>
        <w:topLinePunct w:val="0"/>
        <w:autoSpaceDE/>
        <w:autoSpaceDN/>
        <w:bidi w:val="0"/>
        <w:adjustRightInd/>
        <w:snapToGrid/>
        <w:spacing w:line="500" w:lineRule="exact"/>
        <w:textAlignment w:val="auto"/>
        <w:rPr>
          <w:sz w:val="24"/>
          <w:szCs w:val="24"/>
        </w:rPr>
      </w:pPr>
    </w:p>
    <w:p>
      <w:pPr>
        <w:keepNext w:val="0"/>
        <w:keepLines w:val="0"/>
        <w:pageBreakBefore w:val="0"/>
        <w:kinsoku/>
        <w:wordWrap/>
        <w:overflowPunct/>
        <w:topLinePunct w:val="0"/>
        <w:autoSpaceDE/>
        <w:autoSpaceDN/>
        <w:bidi w:val="0"/>
        <w:adjustRightInd/>
        <w:snapToGrid/>
        <w:spacing w:line="500" w:lineRule="exact"/>
        <w:textAlignment w:val="auto"/>
        <w:rPr>
          <w:sz w:val="24"/>
          <w:szCs w:val="24"/>
        </w:rPr>
      </w:pPr>
    </w:p>
    <w:p>
      <w:pPr>
        <w:keepNext w:val="0"/>
        <w:keepLines w:val="0"/>
        <w:pageBreakBefore w:val="0"/>
        <w:kinsoku/>
        <w:wordWrap/>
        <w:overflowPunct/>
        <w:topLinePunct w:val="0"/>
        <w:autoSpaceDE/>
        <w:autoSpaceDN/>
        <w:bidi w:val="0"/>
        <w:adjustRightInd/>
        <w:snapToGrid/>
        <w:spacing w:line="500" w:lineRule="exact"/>
        <w:textAlignment w:val="auto"/>
        <w:rPr>
          <w:sz w:val="24"/>
          <w:szCs w:val="24"/>
        </w:rPr>
      </w:pPr>
    </w:p>
    <w:p>
      <w:pPr>
        <w:keepNext w:val="0"/>
        <w:keepLines w:val="0"/>
        <w:pageBreakBefore w:val="0"/>
        <w:kinsoku/>
        <w:wordWrap/>
        <w:overflowPunct/>
        <w:topLinePunct w:val="0"/>
        <w:autoSpaceDE/>
        <w:autoSpaceDN/>
        <w:bidi w:val="0"/>
        <w:adjustRightInd/>
        <w:snapToGrid/>
        <w:spacing w:line="500" w:lineRule="exact"/>
        <w:textAlignment w:val="auto"/>
        <w:rPr>
          <w:sz w:val="30"/>
          <w:szCs w:val="30"/>
        </w:rPr>
      </w:pPr>
    </w:p>
    <w:p/>
    <w:p/>
    <w:p/>
    <w:p/>
    <w:p/>
    <w:p/>
    <w:p/>
    <w:sectPr>
      <w:pgSz w:w="11906" w:h="16838"/>
      <w:pgMar w:top="1871" w:right="1020" w:bottom="1757" w:left="107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FhMDcwZjUyY2E3YTcxNjcyOGQwOTRjOTFhZmU5YTYifQ=="/>
  </w:docVars>
  <w:rsids>
    <w:rsidRoot w:val="6DA9195C"/>
    <w:rsid w:val="00090A19"/>
    <w:rsid w:val="008E01F9"/>
    <w:rsid w:val="009074F3"/>
    <w:rsid w:val="00B51666"/>
    <w:rsid w:val="00BB3206"/>
    <w:rsid w:val="00C1092E"/>
    <w:rsid w:val="00EF334F"/>
    <w:rsid w:val="0190473A"/>
    <w:rsid w:val="02213075"/>
    <w:rsid w:val="061E2E15"/>
    <w:rsid w:val="06AD0D0E"/>
    <w:rsid w:val="06C20E06"/>
    <w:rsid w:val="06D36FB3"/>
    <w:rsid w:val="085A2717"/>
    <w:rsid w:val="085F489B"/>
    <w:rsid w:val="08AC600F"/>
    <w:rsid w:val="09561756"/>
    <w:rsid w:val="095F2E73"/>
    <w:rsid w:val="0A25308E"/>
    <w:rsid w:val="0AB75031"/>
    <w:rsid w:val="0B077889"/>
    <w:rsid w:val="0E373D53"/>
    <w:rsid w:val="0F0664C3"/>
    <w:rsid w:val="10180CCD"/>
    <w:rsid w:val="10C6391E"/>
    <w:rsid w:val="114E7A7C"/>
    <w:rsid w:val="11FF7C24"/>
    <w:rsid w:val="120B5C2A"/>
    <w:rsid w:val="126942F8"/>
    <w:rsid w:val="12813DF0"/>
    <w:rsid w:val="12D35FB7"/>
    <w:rsid w:val="13084ADB"/>
    <w:rsid w:val="1312670C"/>
    <w:rsid w:val="14CB5400"/>
    <w:rsid w:val="15B05280"/>
    <w:rsid w:val="17250D81"/>
    <w:rsid w:val="18F26F48"/>
    <w:rsid w:val="19237566"/>
    <w:rsid w:val="193B61BE"/>
    <w:rsid w:val="1A3810BE"/>
    <w:rsid w:val="1A436EC7"/>
    <w:rsid w:val="1A9511FD"/>
    <w:rsid w:val="1BBB2DC5"/>
    <w:rsid w:val="1C341239"/>
    <w:rsid w:val="1D0F4B15"/>
    <w:rsid w:val="1ED6682E"/>
    <w:rsid w:val="1F593AAF"/>
    <w:rsid w:val="1F973C7F"/>
    <w:rsid w:val="203E2579"/>
    <w:rsid w:val="20760587"/>
    <w:rsid w:val="20C70290"/>
    <w:rsid w:val="21890062"/>
    <w:rsid w:val="221B5A4F"/>
    <w:rsid w:val="22300E8D"/>
    <w:rsid w:val="22C137ED"/>
    <w:rsid w:val="233FCF70"/>
    <w:rsid w:val="240F5E19"/>
    <w:rsid w:val="24331828"/>
    <w:rsid w:val="268227EF"/>
    <w:rsid w:val="26E5366B"/>
    <w:rsid w:val="279849EA"/>
    <w:rsid w:val="29AC45A4"/>
    <w:rsid w:val="29E30813"/>
    <w:rsid w:val="2A05059E"/>
    <w:rsid w:val="2CB5288B"/>
    <w:rsid w:val="2CEE3376"/>
    <w:rsid w:val="2F7965B5"/>
    <w:rsid w:val="2FB8F834"/>
    <w:rsid w:val="301627D2"/>
    <w:rsid w:val="30291A31"/>
    <w:rsid w:val="30A472BA"/>
    <w:rsid w:val="30D9255F"/>
    <w:rsid w:val="316B0A77"/>
    <w:rsid w:val="316C56D8"/>
    <w:rsid w:val="318738FB"/>
    <w:rsid w:val="31E734CB"/>
    <w:rsid w:val="3253150A"/>
    <w:rsid w:val="32FF6488"/>
    <w:rsid w:val="33127C60"/>
    <w:rsid w:val="342F59A1"/>
    <w:rsid w:val="34AA6CC9"/>
    <w:rsid w:val="3543080B"/>
    <w:rsid w:val="35D77586"/>
    <w:rsid w:val="367B5BB5"/>
    <w:rsid w:val="36A47274"/>
    <w:rsid w:val="36FB3CE3"/>
    <w:rsid w:val="37AFD9DD"/>
    <w:rsid w:val="386672AD"/>
    <w:rsid w:val="38A21942"/>
    <w:rsid w:val="38A4F1AE"/>
    <w:rsid w:val="39126482"/>
    <w:rsid w:val="394D7CE0"/>
    <w:rsid w:val="3AD782BF"/>
    <w:rsid w:val="3AFF234B"/>
    <w:rsid w:val="3BE46592"/>
    <w:rsid w:val="3BE75C81"/>
    <w:rsid w:val="3C44661D"/>
    <w:rsid w:val="3C994E7A"/>
    <w:rsid w:val="3CFE20B9"/>
    <w:rsid w:val="3D944813"/>
    <w:rsid w:val="3E726FC3"/>
    <w:rsid w:val="3EF4D469"/>
    <w:rsid w:val="3F9D49E0"/>
    <w:rsid w:val="3FAC3E55"/>
    <w:rsid w:val="3FD7A8E1"/>
    <w:rsid w:val="400A0CD1"/>
    <w:rsid w:val="409C64E7"/>
    <w:rsid w:val="40D650DB"/>
    <w:rsid w:val="418F2276"/>
    <w:rsid w:val="419A5C19"/>
    <w:rsid w:val="433B7E73"/>
    <w:rsid w:val="437D5F8A"/>
    <w:rsid w:val="44604494"/>
    <w:rsid w:val="447C4C90"/>
    <w:rsid w:val="45023386"/>
    <w:rsid w:val="45AE349B"/>
    <w:rsid w:val="45CE1167"/>
    <w:rsid w:val="461E1CD0"/>
    <w:rsid w:val="46D10496"/>
    <w:rsid w:val="46F67DCE"/>
    <w:rsid w:val="48E34990"/>
    <w:rsid w:val="49C936CA"/>
    <w:rsid w:val="4B77C189"/>
    <w:rsid w:val="4C567B0D"/>
    <w:rsid w:val="4C7129B3"/>
    <w:rsid w:val="4D197B55"/>
    <w:rsid w:val="4DA86316"/>
    <w:rsid w:val="4DF125DE"/>
    <w:rsid w:val="4F6C3232"/>
    <w:rsid w:val="502D6BE9"/>
    <w:rsid w:val="50561677"/>
    <w:rsid w:val="50DD6653"/>
    <w:rsid w:val="52712320"/>
    <w:rsid w:val="532445FB"/>
    <w:rsid w:val="541429F4"/>
    <w:rsid w:val="54B9376F"/>
    <w:rsid w:val="557B2E58"/>
    <w:rsid w:val="55887C9D"/>
    <w:rsid w:val="56CF0CDA"/>
    <w:rsid w:val="56D64DE7"/>
    <w:rsid w:val="56F35111"/>
    <w:rsid w:val="5819198E"/>
    <w:rsid w:val="58521003"/>
    <w:rsid w:val="585C6877"/>
    <w:rsid w:val="5964125E"/>
    <w:rsid w:val="59BA7F7C"/>
    <w:rsid w:val="5AD02D61"/>
    <w:rsid w:val="5B4655DD"/>
    <w:rsid w:val="5BD420DC"/>
    <w:rsid w:val="5CA81E3E"/>
    <w:rsid w:val="5CDA5182"/>
    <w:rsid w:val="5EA60AEC"/>
    <w:rsid w:val="5EDFE59C"/>
    <w:rsid w:val="5F61399A"/>
    <w:rsid w:val="5FFCF68E"/>
    <w:rsid w:val="5FFE5A57"/>
    <w:rsid w:val="60290046"/>
    <w:rsid w:val="606B0B91"/>
    <w:rsid w:val="60DA3779"/>
    <w:rsid w:val="612459BA"/>
    <w:rsid w:val="619067CF"/>
    <w:rsid w:val="6254742C"/>
    <w:rsid w:val="627F2943"/>
    <w:rsid w:val="632A7E68"/>
    <w:rsid w:val="63387EC2"/>
    <w:rsid w:val="63F839B9"/>
    <w:rsid w:val="64DA91EE"/>
    <w:rsid w:val="65075EF2"/>
    <w:rsid w:val="65D5231A"/>
    <w:rsid w:val="66A36D2B"/>
    <w:rsid w:val="671554D6"/>
    <w:rsid w:val="671B5427"/>
    <w:rsid w:val="6756663C"/>
    <w:rsid w:val="67FD12A5"/>
    <w:rsid w:val="69D43DE6"/>
    <w:rsid w:val="6BCE148B"/>
    <w:rsid w:val="6D8E2A6C"/>
    <w:rsid w:val="6DA9195C"/>
    <w:rsid w:val="6EA65B72"/>
    <w:rsid w:val="6EE35FBD"/>
    <w:rsid w:val="6F836C39"/>
    <w:rsid w:val="6F877935"/>
    <w:rsid w:val="7108322B"/>
    <w:rsid w:val="718D3EEC"/>
    <w:rsid w:val="719451B9"/>
    <w:rsid w:val="73776821"/>
    <w:rsid w:val="737B0C76"/>
    <w:rsid w:val="744054B5"/>
    <w:rsid w:val="75F81D9D"/>
    <w:rsid w:val="769B742E"/>
    <w:rsid w:val="76C26A76"/>
    <w:rsid w:val="76C51290"/>
    <w:rsid w:val="76F57F2D"/>
    <w:rsid w:val="77A308DC"/>
    <w:rsid w:val="77AE7F0A"/>
    <w:rsid w:val="77D75583"/>
    <w:rsid w:val="77DC59A4"/>
    <w:rsid w:val="797F075C"/>
    <w:rsid w:val="7AAD3C3F"/>
    <w:rsid w:val="7BE92540"/>
    <w:rsid w:val="7CF6D6A1"/>
    <w:rsid w:val="7DFB1CBE"/>
    <w:rsid w:val="7DFDF6A9"/>
    <w:rsid w:val="7DFF0248"/>
    <w:rsid w:val="7E5203F6"/>
    <w:rsid w:val="7E5469AD"/>
    <w:rsid w:val="7F1F205A"/>
    <w:rsid w:val="7F8FC5DA"/>
    <w:rsid w:val="7F9D1D16"/>
    <w:rsid w:val="7FB9E2B3"/>
    <w:rsid w:val="7FCE4962"/>
    <w:rsid w:val="7FD53157"/>
    <w:rsid w:val="7FFBE12F"/>
    <w:rsid w:val="7FFF02C9"/>
    <w:rsid w:val="7FFF35FF"/>
    <w:rsid w:val="9E5C84B1"/>
    <w:rsid w:val="AFFDD765"/>
    <w:rsid w:val="B1E6BFEE"/>
    <w:rsid w:val="B79553FF"/>
    <w:rsid w:val="BB7B1013"/>
    <w:rsid w:val="BFF7F2A1"/>
    <w:rsid w:val="C3FFA510"/>
    <w:rsid w:val="D5BE9663"/>
    <w:rsid w:val="D79FC0DD"/>
    <w:rsid w:val="E65D05C7"/>
    <w:rsid w:val="E97FCB09"/>
    <w:rsid w:val="EB4D7A68"/>
    <w:rsid w:val="EFF39338"/>
    <w:rsid w:val="F27D836D"/>
    <w:rsid w:val="F5777FB8"/>
    <w:rsid w:val="F7254C64"/>
    <w:rsid w:val="F76F507F"/>
    <w:rsid w:val="F7FF6934"/>
    <w:rsid w:val="FB7A1F5C"/>
    <w:rsid w:val="FBC7E324"/>
    <w:rsid w:val="FDFA4C14"/>
    <w:rsid w:val="FEAF7259"/>
    <w:rsid w:val="FF36B5AC"/>
    <w:rsid w:val="FF772769"/>
    <w:rsid w:val="FFF314E3"/>
    <w:rsid w:val="FFFADD73"/>
    <w:rsid w:val="FFFF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759</Words>
  <Characters>774</Characters>
  <Lines>32</Lines>
  <Paragraphs>9</Paragraphs>
  <TotalTime>6</TotalTime>
  <ScaleCrop>false</ScaleCrop>
  <LinksUpToDate>false</LinksUpToDate>
  <CharactersWithSpaces>774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2019-08-06T08:03:00Z</dcterms:created>
  <dc:creator>舒婷</dc:creator>
  <cp:lastModifiedBy>user</cp:lastModifiedBy>
  <cp:lastPrinted>2022-03-21T01:53:00Z</cp:lastPrinted>
  <dcterms:modified xsi:type="dcterms:W3CDTF">2023-06-07T09:42:19Z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6B7639CB40374C0EB06EF0708D4F5261</vt:lpwstr>
  </property>
</Properties>
</file>