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before="15" w:line="206" w:lineRule="auto"/>
        <w:ind w:left="2224" w:right="831" w:hanging="1685"/>
        <w:jc w:val="center"/>
        <w:rPr>
          <w:rFonts w:ascii="方正小标宋简体" w:hAnsi="方正小标宋简体" w:eastAsia="方正小标宋简体" w:cs="方正小标宋简体"/>
          <w:b/>
          <w:bCs/>
          <w:color w:val="FF0000"/>
          <w:spacing w:val="-36"/>
          <w:w w:val="95"/>
          <w:kern w:val="0"/>
          <w:sz w:val="72"/>
          <w:szCs w:val="72"/>
          <w:lang w:val="zh-CN" w:bidi="zh-CN"/>
        </w:rPr>
      </w:pPr>
      <w:bookmarkStart w:id="0" w:name="_GoBack"/>
      <w:bookmarkEnd w:id="0"/>
      <w:r>
        <w:rPr>
          <w:rFonts w:hint="eastAsia" w:ascii="方正小标宋简体" w:hAnsi="方正小标宋简体" w:eastAsia="方正小标宋简体" w:cs="方正小标宋简体"/>
          <w:b/>
          <w:bCs/>
          <w:color w:val="FF0000"/>
          <w:spacing w:val="-36"/>
          <w:w w:val="95"/>
          <w:kern w:val="0"/>
          <w:sz w:val="72"/>
          <w:szCs w:val="72"/>
          <w:lang w:val="zh-CN" w:bidi="zh-CN"/>
        </w:rPr>
        <w:t>广元市住房公积金管理中心</w:t>
      </w:r>
    </w:p>
    <w:p>
      <w:pPr>
        <w:autoSpaceDE w:val="0"/>
        <w:autoSpaceDN w:val="0"/>
        <w:spacing w:before="15" w:line="206" w:lineRule="auto"/>
        <w:ind w:left="2224" w:right="831" w:hanging="1685"/>
        <w:jc w:val="center"/>
        <w:rPr>
          <w:rFonts w:ascii="方正小标宋简体" w:hAnsi="方正小标宋简体" w:eastAsia="方正小标宋简体" w:cs="方正小标宋简体"/>
          <w:b/>
          <w:bCs/>
          <w:color w:val="FF0000"/>
          <w:spacing w:val="-36"/>
          <w:w w:val="95"/>
          <w:kern w:val="0"/>
          <w:sz w:val="72"/>
          <w:szCs w:val="72"/>
          <w:lang w:val="zh-CN" w:bidi="zh-CN"/>
        </w:rPr>
      </w:pPr>
      <w:r>
        <w:rPr>
          <w:rFonts w:hint="eastAsia" w:ascii="方正小标宋简体" w:hAnsi="方正小标宋简体" w:eastAsia="方正小标宋简体" w:cs="方正小标宋简体"/>
          <w:b/>
          <w:bCs/>
          <w:color w:val="FF0000"/>
          <w:spacing w:val="-36"/>
          <w:w w:val="95"/>
          <w:kern w:val="0"/>
          <w:sz w:val="72"/>
          <w:szCs w:val="72"/>
          <w:lang w:val="zh-CN" w:bidi="zh-CN"/>
        </w:rPr>
        <w:t>党史学习教育工作动态</w:t>
      </w:r>
    </w:p>
    <w:p>
      <w:pPr>
        <w:autoSpaceDE w:val="0"/>
        <w:autoSpaceDN w:val="0"/>
        <w:spacing w:before="157" w:line="556" w:lineRule="exact"/>
        <w:ind w:left="223" w:right="404"/>
        <w:jc w:val="center"/>
        <w:rPr>
          <w:rFonts w:ascii="Arial Unicode MS" w:hAnsi="仿宋_GB2312" w:eastAsia="Arial Unicode MS" w:cs="仿宋_GB2312"/>
          <w:kern w:val="0"/>
          <w:sz w:val="32"/>
          <w:szCs w:val="32"/>
          <w:lang w:val="zh-CN" w:bidi="zh-CN"/>
        </w:rPr>
      </w:pPr>
      <w:r>
        <w:rPr>
          <w:rFonts w:hint="eastAsia" w:ascii="仿宋_GB2312" w:hAnsi="宋体" w:eastAsia="仿宋_GB2312"/>
          <w:sz w:val="32"/>
          <w:szCs w:val="32"/>
        </w:rPr>
        <w:t>〔</w:t>
      </w:r>
      <w:r>
        <w:rPr>
          <w:rFonts w:hint="eastAsia" w:ascii="仿宋_GB2312" w:hAnsi="Calibri" w:eastAsia="仿宋_GB2312"/>
          <w:sz w:val="32"/>
          <w:szCs w:val="32"/>
        </w:rPr>
        <w:t>2021</w:t>
      </w:r>
      <w:r>
        <w:rPr>
          <w:rFonts w:hint="eastAsia" w:ascii="仿宋_GB2312" w:hAnsi="宋体" w:eastAsia="仿宋_GB2312"/>
          <w:sz w:val="32"/>
          <w:szCs w:val="32"/>
        </w:rPr>
        <w:t>〕</w:t>
      </w:r>
      <w:r>
        <w:rPr>
          <w:rFonts w:hint="eastAsia" w:ascii="Arial Unicode MS" w:hAnsi="仿宋_GB2312" w:eastAsia="Arial Unicode MS" w:cs="仿宋_GB2312"/>
          <w:kern w:val="0"/>
          <w:sz w:val="32"/>
          <w:szCs w:val="32"/>
          <w:lang w:bidi="zh-CN"/>
        </w:rPr>
        <w:t xml:space="preserve"> </w:t>
      </w:r>
      <w:r>
        <w:rPr>
          <w:rFonts w:hint="eastAsia" w:ascii="Arial Unicode MS" w:hAnsi="仿宋_GB2312" w:eastAsia="Arial Unicode MS" w:cs="仿宋_GB2312"/>
          <w:kern w:val="0"/>
          <w:sz w:val="32"/>
          <w:szCs w:val="32"/>
          <w:lang w:val="zh-CN" w:bidi="zh-CN"/>
        </w:rPr>
        <w:t xml:space="preserve">第 </w:t>
      </w:r>
      <w:r>
        <w:rPr>
          <w:rFonts w:hint="eastAsia" w:ascii="Arial Unicode MS" w:hAnsi="仿宋_GB2312" w:eastAsia="Arial Unicode MS" w:cs="仿宋_GB2312"/>
          <w:kern w:val="0"/>
          <w:sz w:val="32"/>
          <w:szCs w:val="32"/>
          <w:lang w:bidi="zh-CN"/>
        </w:rPr>
        <w:t>5</w:t>
      </w:r>
      <w:r>
        <w:rPr>
          <w:rFonts w:hint="eastAsia" w:ascii="Arial Unicode MS" w:hAnsi="仿宋_GB2312" w:eastAsia="Arial Unicode MS" w:cs="仿宋_GB2312"/>
          <w:kern w:val="0"/>
          <w:sz w:val="32"/>
          <w:szCs w:val="32"/>
          <w:lang w:val="zh-CN" w:bidi="zh-CN"/>
        </w:rPr>
        <w:t xml:space="preserve"> 期</w:t>
      </w:r>
    </w:p>
    <w:p>
      <w:pPr>
        <w:autoSpaceDE w:val="0"/>
        <w:autoSpaceDN w:val="0"/>
        <w:spacing w:before="157" w:line="556" w:lineRule="exact"/>
        <w:ind w:left="223" w:right="404"/>
        <w:jc w:val="center"/>
        <w:rPr>
          <w:rFonts w:ascii="Arial Unicode MS" w:hAnsi="仿宋_GB2312" w:eastAsia="Arial Unicode MS" w:cs="仿宋_GB2312"/>
          <w:kern w:val="0"/>
          <w:sz w:val="32"/>
          <w:szCs w:val="32"/>
          <w:lang w:val="zh-CN" w:bidi="zh-CN"/>
        </w:rPr>
      </w:pPr>
    </w:p>
    <w:p>
      <w:pPr>
        <w:tabs>
          <w:tab w:val="left" w:pos="6019"/>
          <w:tab w:val="left" w:pos="7668"/>
        </w:tabs>
        <w:autoSpaceDE w:val="0"/>
        <w:autoSpaceDN w:val="0"/>
        <w:spacing w:line="358" w:lineRule="exact"/>
        <w:ind w:right="176" w:firstLine="280" w:firstLineChars="100"/>
        <w:rPr>
          <w:rFonts w:ascii="仿宋_GB2312" w:hAnsi="仿宋_GB2312" w:eastAsia="仿宋_GB2312" w:cs="仿宋_GB2312"/>
          <w:bCs/>
          <w:kern w:val="0"/>
          <w:sz w:val="11"/>
          <w:szCs w:val="11"/>
          <w:lang w:val="zh-CN" w:bidi="zh-CN"/>
        </w:rPr>
      </w:pPr>
      <w:r>
        <w:rPr>
          <w:rFonts w:ascii="宋体" w:hAnsi="仿宋_GB2312" w:eastAsia="宋体" w:cs="仿宋_GB2312"/>
          <w:kern w:val="0"/>
          <w:sz w:val="28"/>
          <w:szCs w:val="22"/>
        </w:rPr>
        <mc:AlternateContent>
          <mc:Choice Requires="wps">
            <w:drawing>
              <wp:anchor distT="0" distB="0" distL="114300" distR="114300" simplePos="0" relativeHeight="251662336" behindDoc="1" locked="0" layoutInCell="1" allowOverlap="1">
                <wp:simplePos x="0" y="0"/>
                <wp:positionH relativeFrom="page">
                  <wp:posOffset>830580</wp:posOffset>
                </wp:positionH>
                <wp:positionV relativeFrom="paragraph">
                  <wp:posOffset>291465</wp:posOffset>
                </wp:positionV>
                <wp:extent cx="5667375" cy="0"/>
                <wp:effectExtent l="0" t="13970" r="9525" b="24130"/>
                <wp:wrapTopAndBottom/>
                <wp:docPr id="1752" name="直接连接符 1752"/>
                <wp:cNvGraphicFramePr/>
                <a:graphic xmlns:a="http://schemas.openxmlformats.org/drawingml/2006/main">
                  <a:graphicData uri="http://schemas.microsoft.com/office/word/2010/wordprocessingShape">
                    <wps:wsp>
                      <wps:cNvCnPr/>
                      <wps:spPr>
                        <a:xfrm>
                          <a:off x="0" y="0"/>
                          <a:ext cx="5667375" cy="0"/>
                        </a:xfrm>
                        <a:prstGeom prst="line">
                          <a:avLst/>
                        </a:prstGeom>
                        <a:ln w="28575" cap="flat" cmpd="sng">
                          <a:solidFill>
                            <a:srgbClr val="FF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65.4pt;margin-top:22.95pt;height:0pt;width:446.25pt;mso-position-horizontal-relative:page;mso-wrap-distance-bottom:0pt;mso-wrap-distance-top:0pt;z-index:-251654144;mso-width-relative:page;mso-height-relative:page;" filled="f" stroked="t" coordsize="21600,21600" o:gfxdata="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Jc41vXAAAACgEAAA8AAAAAAAAAAQAgAAAAIgAAAGRycy9kb3ducmV2LnhtbFBL&#10;AQIUABQAAAAIAIdO4kCxaS4g9wEAAO0DAAAOAAAAAAAAAAEAIAAAACYBAABkcnMvZTJvRG9jLnht&#10;bFBLBQYAAAAABgAGAFkBAACPBQAAAAA=&#10;">
                <v:fill on="f" focussize="0,0"/>
                <v:stroke weight="2.25pt" color="#FF0000" joinstyle="round"/>
                <v:imagedata o:title=""/>
                <o:lock v:ext="edit" aspectratio="f"/>
                <w10:wrap type="topAndBottom"/>
              </v:line>
            </w:pict>
          </mc:Fallback>
        </mc:AlternateContent>
      </w:r>
      <w:r>
        <w:rPr>
          <w:rFonts w:hint="eastAsia" w:ascii="宋体" w:hAnsi="仿宋_GB2312" w:eastAsia="宋体" w:cs="仿宋_GB2312"/>
          <w:kern w:val="0"/>
          <w:sz w:val="28"/>
          <w:szCs w:val="22"/>
          <w:lang w:val="zh-CN" w:bidi="zh-CN"/>
        </w:rPr>
        <w:t>广元市住房公积金管理中心办公室</w:t>
      </w:r>
      <w:r>
        <w:rPr>
          <w:rFonts w:hint="eastAsia" w:ascii="宋体" w:hAnsi="仿宋_GB2312" w:eastAsia="宋体" w:cs="仿宋_GB2312"/>
          <w:kern w:val="0"/>
          <w:sz w:val="28"/>
          <w:szCs w:val="22"/>
          <w:lang w:bidi="zh-CN"/>
        </w:rPr>
        <w:t xml:space="preserve">           </w:t>
      </w:r>
      <w:r>
        <w:rPr>
          <w:rFonts w:hint="eastAsia" w:ascii="宋体" w:hAnsi="仿宋_GB2312" w:eastAsia="宋体" w:cs="仿宋_GB2312"/>
          <w:kern w:val="0"/>
          <w:sz w:val="28"/>
          <w:szCs w:val="22"/>
          <w:lang w:val="zh-CN" w:bidi="zh-CN"/>
        </w:rPr>
        <w:t>202</w:t>
      </w:r>
      <w:r>
        <w:rPr>
          <w:rFonts w:hint="eastAsia" w:ascii="宋体" w:hAnsi="仿宋_GB2312" w:eastAsia="宋体" w:cs="仿宋_GB2312"/>
          <w:kern w:val="0"/>
          <w:sz w:val="28"/>
          <w:szCs w:val="22"/>
          <w:lang w:bidi="zh-CN"/>
        </w:rPr>
        <w:t>1</w:t>
      </w:r>
      <w:r>
        <w:rPr>
          <w:rFonts w:hint="eastAsia" w:ascii="宋体" w:hAnsi="仿宋_GB2312" w:eastAsia="宋体" w:cs="仿宋_GB2312"/>
          <w:kern w:val="0"/>
          <w:sz w:val="28"/>
          <w:szCs w:val="22"/>
          <w:lang w:val="zh-CN" w:bidi="zh-CN"/>
        </w:rPr>
        <w:t xml:space="preserve"> 年</w:t>
      </w:r>
      <w:r>
        <w:rPr>
          <w:rFonts w:hint="eastAsia" w:ascii="宋体" w:hAnsi="仿宋_GB2312" w:eastAsia="宋体" w:cs="仿宋_GB2312"/>
          <w:kern w:val="0"/>
          <w:sz w:val="28"/>
          <w:szCs w:val="22"/>
          <w:lang w:bidi="zh-CN"/>
        </w:rPr>
        <w:t xml:space="preserve"> 7 </w:t>
      </w:r>
      <w:r>
        <w:rPr>
          <w:rFonts w:hint="eastAsia" w:ascii="宋体" w:hAnsi="仿宋_GB2312" w:eastAsia="宋体" w:cs="仿宋_GB2312"/>
          <w:kern w:val="0"/>
          <w:sz w:val="28"/>
          <w:szCs w:val="22"/>
          <w:lang w:val="zh-CN" w:bidi="zh-CN"/>
        </w:rPr>
        <w:t>月</w:t>
      </w:r>
      <w:r>
        <w:rPr>
          <w:rFonts w:hint="eastAsia" w:ascii="宋体" w:hAnsi="仿宋_GB2312" w:eastAsia="宋体" w:cs="仿宋_GB2312"/>
          <w:kern w:val="0"/>
          <w:sz w:val="28"/>
          <w:szCs w:val="22"/>
          <w:lang w:bidi="zh-CN"/>
        </w:rPr>
        <w:t xml:space="preserve"> </w:t>
      </w:r>
      <w:r>
        <w:rPr>
          <w:rFonts w:hint="eastAsia" w:ascii="宋体" w:hAnsi="仿宋_GB2312" w:eastAsia="宋体" w:cs="仿宋_GB2312"/>
          <w:kern w:val="0"/>
          <w:sz w:val="28"/>
          <w:szCs w:val="22"/>
          <w:lang w:val="en-US" w:bidi="zh-CN"/>
        </w:rPr>
        <w:t>19</w:t>
      </w:r>
      <w:r>
        <w:rPr>
          <w:rFonts w:hint="eastAsia" w:ascii="宋体" w:hAnsi="仿宋_GB2312" w:eastAsia="宋体" w:cs="仿宋_GB2312"/>
          <w:kern w:val="0"/>
          <w:sz w:val="28"/>
          <w:szCs w:val="22"/>
          <w:lang w:bidi="zh-CN"/>
        </w:rPr>
        <w:t xml:space="preserve"> </w:t>
      </w:r>
      <w:r>
        <w:rPr>
          <w:rFonts w:hint="eastAsia" w:ascii="宋体" w:hAnsi="仿宋_GB2312" w:eastAsia="宋体" w:cs="仿宋_GB2312"/>
          <w:kern w:val="0"/>
          <w:sz w:val="28"/>
          <w:szCs w:val="22"/>
          <w:lang w:val="zh-CN" w:bidi="zh-CN"/>
        </w:rPr>
        <w:t>日</w:t>
      </w:r>
    </w:p>
    <w:p>
      <w:pPr>
        <w:pStyle w:val="7"/>
        <w:widowControl/>
        <w:spacing w:beforeAutospacing="0" w:afterAutospacing="0" w:line="368" w:lineRule="atLeast"/>
        <w:jc w:val="both"/>
        <w:rPr>
          <w:rFonts w:ascii="仿宋_GB2312" w:hAnsi="仿宋_GB2312" w:eastAsia="仿宋_GB2312" w:cs="仿宋_GB2312"/>
          <w:bCs/>
          <w:sz w:val="32"/>
          <w:szCs w:val="32"/>
          <w:lang w:val="zh-CN" w:bidi="zh-CN"/>
        </w:rPr>
      </w:pPr>
    </w:p>
    <w:p>
      <w:pPr>
        <w:pBdr>
          <w:top w:val="single" w:color="auto" w:sz="6" w:space="1"/>
        </w:pBdr>
        <w:autoSpaceDE w:val="0"/>
        <w:autoSpaceDN w:val="0"/>
        <w:spacing w:line="360" w:lineRule="auto"/>
        <w:jc w:val="left"/>
        <w:rPr>
          <w:rFonts w:ascii="仿宋_GB2312" w:hAnsi="仿宋_GB2312" w:eastAsia="仿宋_GB2312" w:cs="仿宋_GB2312"/>
          <w:bCs/>
          <w:vanish/>
          <w:color w:val="000000" w:themeColor="text1"/>
          <w:kern w:val="0"/>
          <w:sz w:val="32"/>
          <w:szCs w:val="32"/>
          <w:lang w:val="zh-CN" w:bidi="zh-CN"/>
          <w14:textFill>
            <w14:solidFill>
              <w14:schemeClr w14:val="tx1"/>
            </w14:solidFill>
          </w14:textFill>
        </w:rPr>
      </w:pPr>
    </w:p>
    <w:p>
      <w:pPr>
        <w:pBdr>
          <w:top w:val="single" w:color="auto" w:sz="6" w:space="1"/>
        </w:pBdr>
        <w:autoSpaceDE w:val="0"/>
        <w:autoSpaceDN w:val="0"/>
        <w:spacing w:line="360" w:lineRule="auto"/>
        <w:jc w:val="left"/>
        <w:rPr>
          <w:rFonts w:ascii="仿宋_GB2312" w:hAnsi="仿宋_GB2312" w:eastAsia="仿宋_GB2312" w:cs="仿宋_GB2312"/>
          <w:bCs/>
          <w:vanish/>
          <w:color w:val="000000" w:themeColor="text1"/>
          <w:kern w:val="0"/>
          <w:sz w:val="32"/>
          <w:szCs w:val="32"/>
          <w:lang w:val="zh-CN" w:bidi="zh-CN"/>
          <w14:textFill>
            <w14:solidFill>
              <w14:schemeClr w14:val="tx1"/>
            </w14:solidFill>
          </w14:textFill>
        </w:rPr>
      </w:pPr>
      <w:r>
        <w:rPr>
          <w:rFonts w:hint="eastAsia" w:ascii="仿宋_GB2312" w:hAnsi="仿宋_GB2312" w:eastAsia="仿宋_GB2312" w:cs="仿宋_GB2312"/>
          <w:bCs/>
          <w:vanish/>
          <w:color w:val="000000" w:themeColor="text1"/>
          <w:kern w:val="0"/>
          <w:sz w:val="32"/>
          <w:szCs w:val="32"/>
          <w:lang w:val="zh-CN" w:bidi="zh-CN"/>
          <w14:textFill>
            <w14:solidFill>
              <w14:schemeClr w14:val="tx1"/>
            </w14:solidFill>
          </w14:textFill>
        </w:rPr>
        <w:t>窗体底端</w:t>
      </w:r>
    </w:p>
    <w:p>
      <w:pPr>
        <w:spacing w:line="560" w:lineRule="exact"/>
        <w:jc w:val="center"/>
        <w:rPr>
          <w:rFonts w:ascii="方正小标宋简体" w:hAnsi="方正小标宋简体" w:eastAsia="方正小标宋简体" w:cs="方正小标宋简体"/>
          <w:b/>
          <w:bCs/>
          <w:color w:val="000000" w:themeColor="text1"/>
          <w:sz w:val="36"/>
          <w:szCs w:val="36"/>
          <w:shd w:val="clear" w:color="auto" w:fill="FFFFFF"/>
          <w14:textFill>
            <w14:solidFill>
              <w14:schemeClr w14:val="tx1"/>
            </w14:solidFill>
          </w14:textFill>
        </w:rPr>
      </w:pPr>
      <w:r>
        <w:rPr>
          <w:rFonts w:hint="eastAsia" w:ascii="方正小标宋简体" w:hAnsi="方正小标宋简体" w:eastAsia="方正小标宋简体" w:cs="方正小标宋简体"/>
          <w:b/>
          <w:bCs/>
          <w:sz w:val="36"/>
          <w:szCs w:val="36"/>
        </w:rPr>
        <w:t>管理中心党员干部</w:t>
      </w:r>
      <w:r>
        <w:rPr>
          <w:rFonts w:hint="eastAsia" w:ascii="方正小标宋简体" w:hAnsi="方正小标宋简体" w:eastAsia="方正小标宋简体" w:cs="方正小标宋简体"/>
          <w:b/>
          <w:bCs/>
          <w:color w:val="333333"/>
          <w:sz w:val="36"/>
          <w:szCs w:val="36"/>
          <w:shd w:val="clear" w:color="auto" w:fill="FFFFFF"/>
        </w:rPr>
        <w:t>热议习总书记建党100周年</w:t>
      </w:r>
      <w:r>
        <w:rPr>
          <w:rFonts w:hint="eastAsia" w:ascii="方正小标宋简体" w:hAnsi="方正小标宋简体" w:eastAsia="方正小标宋简体" w:cs="方正小标宋简体"/>
          <w:b/>
          <w:bCs/>
          <w:color w:val="000000" w:themeColor="text1"/>
          <w:sz w:val="36"/>
          <w:szCs w:val="36"/>
          <w:shd w:val="clear" w:color="auto" w:fill="FFFFFF"/>
          <w14:textFill>
            <w14:solidFill>
              <w14:schemeClr w14:val="tx1"/>
            </w14:solidFill>
          </w14:textFill>
        </w:rPr>
        <w:t>重要讲话</w:t>
      </w:r>
    </w:p>
    <w:p>
      <w:pPr>
        <w:spacing w:line="560" w:lineRule="exact"/>
        <w:jc w:val="center"/>
        <w:rPr>
          <w:rFonts w:ascii="方正小标宋简体" w:hAnsi="方正小标宋简体" w:eastAsia="方正小标宋简体" w:cs="方正小标宋简体"/>
          <w:color w:val="000000" w:themeColor="text1"/>
          <w:sz w:val="36"/>
          <w:szCs w:val="36"/>
          <w:shd w:val="clear" w:color="auto" w:fill="FFFFFF"/>
          <w14:textFill>
            <w14:solidFill>
              <w14:schemeClr w14:val="tx1"/>
            </w14:solidFill>
          </w14:textFill>
        </w:rPr>
      </w:pPr>
    </w:p>
    <w:p>
      <w:pPr>
        <w:spacing w:line="560" w:lineRule="exact"/>
        <w:ind w:firstLine="640" w:firstLineChars="200"/>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7月1日，在市公积金中心四楼会议室，传来阵阵热烈掌声，40余名党员干部集中收看庆祝中国共产党成立100周年大会，在听完习总书记重要讲话后，大家心情激动。</w:t>
      </w:r>
      <w:r>
        <w:rPr>
          <w:rFonts w:ascii="宋体" w:hAnsi="宋体" w:eastAsia="宋体" w:cs="宋体"/>
          <w:kern w:val="0"/>
          <w:sz w:val="24"/>
        </w:rPr>
        <w:drawing>
          <wp:anchor distT="0" distB="0" distL="114300" distR="114300" simplePos="0" relativeHeight="251660288" behindDoc="0" locked="0" layoutInCell="1" allowOverlap="1">
            <wp:simplePos x="0" y="0"/>
            <wp:positionH relativeFrom="column">
              <wp:posOffset>619125</wp:posOffset>
            </wp:positionH>
            <wp:positionV relativeFrom="paragraph">
              <wp:posOffset>1640205</wp:posOffset>
            </wp:positionV>
            <wp:extent cx="4415790" cy="2741295"/>
            <wp:effectExtent l="0" t="0" r="3810" b="1905"/>
            <wp:wrapTopAndBottom/>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5" cstate="print"/>
                    <a:stretch>
                      <a:fillRect/>
                    </a:stretch>
                  </pic:blipFill>
                  <pic:spPr>
                    <a:xfrm>
                      <a:off x="0" y="0"/>
                      <a:ext cx="4415790" cy="2741295"/>
                    </a:xfrm>
                    <a:prstGeom prst="rect">
                      <a:avLst/>
                    </a:prstGeom>
                    <a:noFill/>
                    <a:ln w="9525">
                      <a:noFill/>
                    </a:ln>
                  </pic:spPr>
                </pic:pic>
              </a:graphicData>
            </a:graphic>
          </wp:anchor>
        </w:drawing>
      </w:r>
    </w:p>
    <w:p>
      <w:pPr>
        <w:spacing w:line="560" w:lineRule="exact"/>
        <w:ind w:firstLine="640" w:firstLineChars="200"/>
        <w:rPr>
          <w:rFonts w:ascii="仿宋_GB2312" w:hAnsi="仿宋_GB2312" w:eastAsia="仿宋_GB2312" w:cs="仿宋_GB2312"/>
          <w:color w:val="000000" w:themeColor="text1"/>
          <w:sz w:val="32"/>
          <w:szCs w:val="32"/>
          <w:shd w:val="clear" w:color="auto" w:fill="FFFFFF"/>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太激动了，习总书记庄严宣告实现中华民族伟大复兴进入不可逆转的历史时刻，这是我们整个中华民族综合国力的真实体现，特别骄傲，为祖国骄傲，为我们是中国人骄傲！”培训和客户服务科负责人文雅说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入党积极分子何明表示，“听了总书记重要讲话，我更加坚定了跟党走、听党话的决心，我们党从建党之初，实现中华民族伟大复兴就是它的初心和使命，作为一名普通党员，我也要牢记自己的初心，那就是做好本职工作，为社会做贡献，坚守初心、方得始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中心派驻乡村振兴帮扶工作队第一书记、青年干部文绍斌表示，“新时期我们更要传承革命前辈艰苦奋斗、拼搏进取的精神，作为年轻人，我们要勇于挑重担，敢啃硬骨头，想当初无数先烈抛头颅、洒热血，才有了我们今天的美好生活，能为群众办实事，让老百姓富起来，现在工作辛苦点不算啥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 xml:space="preserve">“作为民主党派，我们坚信在中国共产党领导下，在习总书记掌舵人带领下，我们国家一定会更加繁荣、更加富强，人民生活更加幸福、更加美满。”民建广元市委主委、管理中心主任李豪说。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管理中心党组书记赵洪博说：“习近平总书记重要讲话鼓舞人心，催人奋进，新的征程上，我们将坚定信念，勇于担当，立足本职，把习总书记重要讲话精神，转化为推动公积金事业发展强大力量，以“改善民生、服务住有所居”为己任，全力推动广元经济社会又好又快发展！”</w:t>
      </w:r>
    </w:p>
    <w:p>
      <w:pPr>
        <w:spacing w:line="560" w:lineRule="exact"/>
        <w:ind w:firstLine="480" w:firstLineChars="200"/>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ascii="宋体" w:hAnsi="宋体" w:eastAsia="宋体" w:cs="宋体"/>
          <w:kern w:val="0"/>
          <w:sz w:val="24"/>
        </w:rPr>
        <w:drawing>
          <wp:anchor distT="0" distB="0" distL="114300" distR="114300" simplePos="0" relativeHeight="251661312" behindDoc="0" locked="0" layoutInCell="1" allowOverlap="1">
            <wp:simplePos x="0" y="0"/>
            <wp:positionH relativeFrom="column">
              <wp:posOffset>331470</wp:posOffset>
            </wp:positionH>
            <wp:positionV relativeFrom="paragraph">
              <wp:posOffset>340995</wp:posOffset>
            </wp:positionV>
            <wp:extent cx="5170805" cy="3164840"/>
            <wp:effectExtent l="0" t="0" r="10795" b="16510"/>
            <wp:wrapTopAndBottom/>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cstate="print"/>
                    <a:stretch>
                      <a:fillRect/>
                    </a:stretch>
                  </pic:blipFill>
                  <pic:spPr>
                    <a:xfrm>
                      <a:off x="0" y="0"/>
                      <a:ext cx="5170805" cy="3164840"/>
                    </a:xfrm>
                    <a:prstGeom prst="rect">
                      <a:avLst/>
                    </a:prstGeom>
                    <a:noFill/>
                    <a:ln w="9525">
                      <a:noFill/>
                    </a:ln>
                  </pic:spPr>
                </pic:pic>
              </a:graphicData>
            </a:graphic>
          </wp:anchor>
        </w:drawing>
      </w:r>
    </w:p>
    <w:p>
      <w:pPr>
        <w:spacing w:line="560" w:lineRule="exact"/>
        <w:ind w:firstLine="640" w:firstLineChars="200"/>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大会结束后，庚即召开学习研讨会，进一步深刻学习习近平总书记“七一”重要讲话精神。各管理部、驻村工作队同步收看了庆祝大会直播。（党史办）</w:t>
      </w:r>
    </w:p>
    <w:p>
      <w:pPr>
        <w:rPr>
          <w:rFonts w:ascii="微软雅黑" w:hAnsi="微软雅黑" w:eastAsia="微软雅黑" w:cs="微软雅黑"/>
          <w:bCs/>
          <w:color w:val="333333"/>
          <w:spacing w:val="8"/>
          <w:sz w:val="32"/>
          <w:szCs w:val="32"/>
          <w:shd w:val="clear" w:color="auto" w:fill="FFFFFF"/>
        </w:rPr>
      </w:pPr>
    </w:p>
    <w:p>
      <w:pPr>
        <w:pStyle w:val="3"/>
        <w:widowControl/>
        <w:shd w:val="clear" w:color="auto" w:fill="FFFFFF"/>
        <w:spacing w:beforeAutospacing="0" w:after="210" w:afterAutospacing="0" w:line="560" w:lineRule="exact"/>
        <w:jc w:val="center"/>
        <w:rPr>
          <w:rFonts w:hint="eastAsia" w:ascii="方正小标宋简体" w:hAnsi="方正小标宋简体" w:eastAsia="方正小标宋简体" w:cs="方正小标宋简体"/>
          <w:b/>
          <w:bCs w:val="0"/>
          <w:color w:val="333333"/>
          <w:spacing w:val="8"/>
          <w:sz w:val="36"/>
          <w:szCs w:val="36"/>
          <w:shd w:val="clear" w:color="auto" w:fill="FFFFFF"/>
        </w:rPr>
      </w:pPr>
      <w:r>
        <w:rPr>
          <w:rFonts w:hint="eastAsia" w:ascii="方正小标宋简体" w:hAnsi="方正小标宋简体" w:eastAsia="方正小标宋简体" w:cs="方正小标宋简体"/>
          <w:b/>
          <w:bCs w:val="0"/>
          <w:color w:val="333333"/>
          <w:spacing w:val="8"/>
          <w:sz w:val="36"/>
          <w:szCs w:val="36"/>
          <w:shd w:val="clear" w:color="auto" w:fill="FFFFFF"/>
        </w:rPr>
        <w:t>百年华诞感党恩 为民服务谱新篇</w:t>
      </w:r>
    </w:p>
    <w:p>
      <w:pPr>
        <w:pStyle w:val="3"/>
        <w:widowControl/>
        <w:shd w:val="clear" w:color="auto" w:fill="FFFFFF"/>
        <w:spacing w:beforeAutospacing="0" w:after="210" w:afterAutospacing="0" w:line="560" w:lineRule="exact"/>
        <w:jc w:val="center"/>
        <w:rPr>
          <w:rFonts w:hint="eastAsia" w:ascii="仿宋_GB2312" w:hAnsi="仿宋_GB2312" w:eastAsia="仿宋_GB2312" w:cs="仿宋_GB2312"/>
          <w:b w:val="0"/>
          <w:bCs/>
          <w:color w:val="333333"/>
          <w:spacing w:val="8"/>
          <w:sz w:val="32"/>
          <w:szCs w:val="32"/>
        </w:rPr>
      </w:pPr>
      <w:r>
        <w:rPr>
          <w:rFonts w:hint="eastAsia" w:ascii="仿宋_GB2312" w:hAnsi="仿宋_GB2312" w:eastAsia="仿宋_GB2312" w:cs="仿宋_GB2312"/>
          <w:b w:val="0"/>
          <w:bCs/>
          <w:color w:val="333333"/>
          <w:spacing w:val="8"/>
          <w:sz w:val="32"/>
          <w:szCs w:val="32"/>
          <w:shd w:val="clear" w:color="auto" w:fill="FFFFFF"/>
        </w:rPr>
        <w:t>—市公积金中心举办“学党史·感党恩”主题演讲比赛</w:t>
      </w:r>
    </w:p>
    <w:p>
      <w:pPr>
        <w:pStyle w:val="7"/>
        <w:keepNext w:val="0"/>
        <w:keepLines w:val="0"/>
        <w:pageBreakBefore w:val="0"/>
        <w:widowControl/>
        <w:kinsoku/>
        <w:wordWrap/>
        <w:overflowPunct/>
        <w:topLinePunct w:val="0"/>
        <w:autoSpaceDE/>
        <w:autoSpaceDN/>
        <w:bidi w:val="0"/>
        <w:adjustRightInd/>
        <w:snapToGrid/>
        <w:spacing w:beforeAutospacing="0" w:afterAutospacing="0" w:line="560" w:lineRule="exact"/>
        <w:textAlignment w:val="auto"/>
        <w:rPr>
          <w:rFonts w:hint="eastAsia" w:ascii="仿宋_GB2312" w:hAnsi="仿宋_GB2312" w:eastAsia="仿宋_GB2312" w:cs="仿宋_GB2312"/>
          <w:sz w:val="32"/>
          <w:szCs w:val="32"/>
        </w:rPr>
      </w:pPr>
      <w:r>
        <w:rPr>
          <w:rFonts w:hint="eastAsia" w:ascii="仿宋" w:hAnsi="仿宋" w:eastAsia="仿宋" w:cs="仿宋"/>
          <w:sz w:val="32"/>
          <w:szCs w:val="32"/>
        </w:rPr>
        <w:t>      </w:t>
      </w:r>
      <w:r>
        <w:rPr>
          <w:rFonts w:hint="eastAsia" w:ascii="仿宋_GB2312" w:hAnsi="仿宋_GB2312" w:eastAsia="仿宋_GB2312" w:cs="仿宋_GB2312"/>
          <w:sz w:val="32"/>
          <w:szCs w:val="32"/>
        </w:rPr>
        <w:t>7月1日，广元公积金中心举办“学党史·感党恩，凝聚青春力量·服务住有所居”主题演讲比赛，中心职工用充满激情的演讲献上对中国共产党百年华诞的诚挚祝福。</w:t>
      </w:r>
    </w:p>
    <w:p>
      <w:pPr>
        <w:pStyle w:val="7"/>
        <w:widowControl/>
        <w:spacing w:beforeAutospacing="0" w:afterAutospacing="0"/>
        <w:rPr>
          <w:rFonts w:ascii="仿宋" w:hAnsi="仿宋" w:eastAsia="仿宋" w:cs="仿宋"/>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drawing>
          <wp:anchor distT="0" distB="0" distL="114300" distR="114300" simplePos="0" relativeHeight="251659264" behindDoc="0" locked="0" layoutInCell="1" allowOverlap="1">
            <wp:simplePos x="0" y="0"/>
            <wp:positionH relativeFrom="column">
              <wp:posOffset>999490</wp:posOffset>
            </wp:positionH>
            <wp:positionV relativeFrom="paragraph">
              <wp:posOffset>-109220</wp:posOffset>
            </wp:positionV>
            <wp:extent cx="3999230" cy="2495550"/>
            <wp:effectExtent l="0" t="0" r="1270" b="0"/>
            <wp:wrapTopAndBottom/>
            <wp:docPr id="14" name="图片 14" descr="微信图片_2021072515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725155354"/>
                    <pic:cNvPicPr>
                      <a:picLocks noChangeAspect="1"/>
                    </pic:cNvPicPr>
                  </pic:nvPicPr>
                  <pic:blipFill>
                    <a:blip r:embed="rId7" cstate="print"/>
                    <a:stretch>
                      <a:fillRect/>
                    </a:stretch>
                  </pic:blipFill>
                  <pic:spPr>
                    <a:xfrm>
                      <a:off x="0" y="0"/>
                      <a:ext cx="3999230" cy="2495550"/>
                    </a:xfrm>
                    <a:prstGeom prst="rect">
                      <a:avLst/>
                    </a:prstGeom>
                  </pic:spPr>
                </pic:pic>
              </a:graphicData>
            </a:graphic>
          </wp:anchor>
        </w:drawing>
      </w:r>
    </w:p>
    <w:p>
      <w:pPr>
        <w:pStyle w:val="7"/>
        <w:widowControl/>
        <w:spacing w:beforeAutospacing="0" w:afterAutospacing="0"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“百年党史是一部为中国人民谋幸福、为中华民族谋复兴的奋斗史。通过学习党史，坚定了我的理想信念，增强了我迎接挑战、战胜困难的勇气和信心……”来自昭化管理部的刘峻岐娓娓道来。</w:t>
      </w:r>
    </w:p>
    <w:p>
      <w:pPr>
        <w:pStyle w:val="7"/>
        <w:widowControl/>
        <w:spacing w:beforeAutospacing="0" w:afterAutospacing="0"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亲身感受党的恩情，亲身经历祖国翻天覆地的变化，使我深刻体会了党的性质、宗旨，也使我明白：一个人只有把个人理想追求融入党和国家事业中，才能成为担当大任的时代新人……”来自剑阁管理部的王方祥热泪盈眶地讲述了他沐浴党的光辉幸福成长的故事。</w:t>
      </w:r>
    </w:p>
    <w:p>
      <w:pPr>
        <w:pStyle w:val="7"/>
        <w:widowControl/>
        <w:spacing w:beforeAutospacing="0" w:afterAutospacing="0"/>
        <w:rPr>
          <w:rFonts w:ascii="仿宋" w:hAnsi="仿宋" w:eastAsia="仿宋" w:cs="仿宋"/>
          <w:sz w:val="32"/>
          <w:szCs w:val="32"/>
        </w:rPr>
      </w:pPr>
    </w:p>
    <w:p>
      <w:pPr>
        <w:pStyle w:val="7"/>
        <w:widowControl/>
        <w:spacing w:beforeAutospacing="0" w:afterAutospacing="0"/>
        <w:rPr>
          <w:rFonts w:ascii="仿宋" w:hAnsi="仿宋" w:eastAsia="仿宋" w:cs="仿宋"/>
          <w:sz w:val="32"/>
          <w:szCs w:val="32"/>
        </w:rPr>
      </w:pPr>
      <w:r>
        <w:rPr>
          <w:rFonts w:hint="eastAsia" w:ascii="仿宋" w:hAnsi="仿宋" w:eastAsia="仿宋" w:cs="仿宋"/>
          <w:sz w:val="32"/>
          <w:szCs w:val="32"/>
        </w:rPr>
        <w:drawing>
          <wp:inline distT="0" distB="0" distL="114300" distR="114300">
            <wp:extent cx="5614035" cy="1900555"/>
            <wp:effectExtent l="0" t="0" r="5715" b="4445"/>
            <wp:docPr id="16" name="图片 16"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命名"/>
                    <pic:cNvPicPr>
                      <a:picLocks noChangeAspect="1"/>
                    </pic:cNvPicPr>
                  </pic:nvPicPr>
                  <pic:blipFill>
                    <a:blip r:embed="rId8" cstate="print"/>
                    <a:stretch>
                      <a:fillRect/>
                    </a:stretch>
                  </pic:blipFill>
                  <pic:spPr>
                    <a:xfrm>
                      <a:off x="0" y="0"/>
                      <a:ext cx="5614035" cy="19005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 w:hAnsi="仿宋" w:eastAsia="仿宋" w:cs="仿宋"/>
          <w:kern w:val="0"/>
          <w:sz w:val="32"/>
          <w:szCs w:val="32"/>
        </w:rPr>
        <w:drawing>
          <wp:inline distT="0" distB="0" distL="114300" distR="114300">
            <wp:extent cx="304800" cy="304800"/>
            <wp:effectExtent l="0" t="0" r="0" b="0"/>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9" cstate="print"/>
                    <a:stretch>
                      <a:fillRect/>
                    </a:stretch>
                  </pic:blipFill>
                  <pic:spPr>
                    <a:xfrm>
                      <a:off x="0" y="0"/>
                      <a:ext cx="304800" cy="304800"/>
                    </a:xfrm>
                    <a:prstGeom prst="rect">
                      <a:avLst/>
                    </a:prstGeom>
                    <a:noFill/>
                    <a:ln w="9525">
                      <a:noFill/>
                    </a:ln>
                  </pic:spPr>
                </pic:pic>
              </a:graphicData>
            </a:graphic>
          </wp:inline>
        </w:drawing>
      </w:r>
      <w:r>
        <w:rPr>
          <w:rFonts w:hint="eastAsia" w:ascii="仿宋_GB2312" w:hAnsi="仿宋_GB2312" w:eastAsia="仿宋_GB2312" w:cs="仿宋_GB2312"/>
          <w:sz w:val="32"/>
          <w:szCs w:val="32"/>
        </w:rPr>
        <w:t>“奋斗之路道阻且长，但我有必胜的信心，因为我们的事业有党的指引，我们的背后有千万缴存职工的支持！作为一名党员，我甘愿化作公积金发展道路上的铺路石，为公积金事业迈向更高台阶而不懈奋斗……”来自旺苍管理部的雷政满怀热忱地抒发对公积金事业美好的憧憬。</w:t>
      </w:r>
    </w:p>
    <w:p>
      <w:pPr>
        <w:pStyle w:val="7"/>
        <w:keepNext w:val="0"/>
        <w:keepLines w:val="0"/>
        <w:pageBreakBefore w:val="0"/>
        <w:widowControl/>
        <w:kinsoku/>
        <w:wordWrap/>
        <w:overflowPunct/>
        <w:topLinePunct w:val="0"/>
        <w:autoSpaceDE/>
        <w:autoSpaceDN/>
        <w:bidi w:val="0"/>
        <w:adjustRightInd/>
        <w:snapToGrid/>
        <w:spacing w:beforeAutospacing="0" w:afterAutospacing="0" w:line="560" w:lineRule="exact"/>
        <w:ind w:left="42" w:right="42"/>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迎建党百年</w:t>
      </w:r>
    </w:p>
    <w:p>
      <w:pPr>
        <w:pStyle w:val="7"/>
        <w:keepNext w:val="0"/>
        <w:keepLines w:val="0"/>
        <w:pageBreakBefore w:val="0"/>
        <w:widowControl/>
        <w:kinsoku/>
        <w:wordWrap/>
        <w:overflowPunct/>
        <w:topLinePunct w:val="0"/>
        <w:autoSpaceDE/>
        <w:autoSpaceDN/>
        <w:bidi w:val="0"/>
        <w:adjustRightInd/>
        <w:snapToGrid/>
        <w:spacing w:beforeAutospacing="0" w:afterAutospacing="0"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选手们结合自身经历，满怀深情地表达了对党的热爱和永远跟党走的决心，展现了公积金人立足本职、为民服务的信念，体现了公积金系统干部职工的奋斗与担当。</w:t>
      </w:r>
    </w:p>
    <w:p>
      <w:pPr>
        <w:pStyle w:val="7"/>
        <w:widowControl/>
        <w:spacing w:beforeAutospacing="0" w:afterAutospacing="0"/>
        <w:jc w:val="center"/>
        <w:rPr>
          <w:rFonts w:ascii="仿宋" w:hAnsi="仿宋" w:eastAsia="仿宋" w:cs="仿宋"/>
          <w:sz w:val="32"/>
          <w:szCs w:val="32"/>
        </w:rPr>
      </w:pPr>
      <w:r>
        <w:rPr>
          <w:rFonts w:hint="eastAsia" w:ascii="仿宋" w:hAnsi="仿宋" w:eastAsia="仿宋" w:cs="仿宋"/>
          <w:sz w:val="32"/>
          <w:szCs w:val="32"/>
        </w:rPr>
        <w:drawing>
          <wp:inline distT="0" distB="0" distL="114300" distR="114300">
            <wp:extent cx="4514215" cy="3768090"/>
            <wp:effectExtent l="0" t="0" r="0" b="3810"/>
            <wp:docPr id="15" name="图片 15"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未命名"/>
                    <pic:cNvPicPr>
                      <a:picLocks noChangeAspect="1"/>
                    </pic:cNvPicPr>
                  </pic:nvPicPr>
                  <pic:blipFill>
                    <a:blip r:embed="rId10" cstate="print"/>
                    <a:stretch>
                      <a:fillRect/>
                    </a:stretch>
                  </pic:blipFill>
                  <pic:spPr>
                    <a:xfrm>
                      <a:off x="0" y="0"/>
                      <a:ext cx="4514215" cy="3768090"/>
                    </a:xfrm>
                    <a:prstGeom prst="rect">
                      <a:avLst/>
                    </a:prstGeom>
                  </pic:spPr>
                </pic:pic>
              </a:graphicData>
            </a:graphic>
          </wp:inline>
        </w:drawing>
      </w:r>
    </w:p>
    <w:p>
      <w:pPr>
        <w:pStyle w:val="7"/>
        <w:widowControl/>
        <w:spacing w:beforeAutospacing="0" w:afterAutospacing="0"/>
        <w:rPr>
          <w:rFonts w:ascii="仿宋" w:hAnsi="仿宋" w:eastAsia="仿宋" w:cs="仿宋"/>
          <w:sz w:val="32"/>
          <w:szCs w:val="32"/>
        </w:rPr>
      </w:pPr>
    </w:p>
    <w:p>
      <w:pPr>
        <w:widowControl/>
        <w:jc w:val="left"/>
        <w:rPr>
          <w:rFonts w:ascii="仿宋" w:hAnsi="仿宋" w:eastAsia="仿宋" w:cs="仿宋"/>
          <w:sz w:val="32"/>
          <w:szCs w:val="32"/>
        </w:rPr>
      </w:pPr>
      <w:r>
        <w:rPr>
          <w:rFonts w:hint="eastAsia" w:ascii="仿宋" w:hAnsi="仿宋" w:eastAsia="仿宋" w:cs="仿宋"/>
          <w:kern w:val="0"/>
          <w:sz w:val="32"/>
          <w:szCs w:val="32"/>
        </w:rPr>
        <w:drawing>
          <wp:inline distT="0" distB="0" distL="114300" distR="114300">
            <wp:extent cx="304800" cy="304800"/>
            <wp:effectExtent l="0" t="0" r="0" b="0"/>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9" cstate="print"/>
                    <a:stretch>
                      <a:fillRect/>
                    </a:stretch>
                  </pic:blipFill>
                  <pic:spPr>
                    <a:xfrm>
                      <a:off x="0" y="0"/>
                      <a:ext cx="304800" cy="304800"/>
                    </a:xfrm>
                    <a:prstGeom prst="rect">
                      <a:avLst/>
                    </a:prstGeom>
                    <a:noFill/>
                    <a:ln w="9525">
                      <a:noFill/>
                    </a:ln>
                  </pic:spPr>
                </pic:pic>
              </a:graphicData>
            </a:graphic>
          </wp:inline>
        </w:drawing>
      </w:r>
    </w:p>
    <w:p>
      <w:pPr>
        <w:pStyle w:val="7"/>
        <w:widowControl/>
        <w:spacing w:beforeAutospacing="0" w:afterAutospacing="0"/>
        <w:ind w:firstLine="497"/>
        <w:rPr>
          <w:rFonts w:ascii="仿宋" w:hAnsi="仿宋" w:eastAsia="仿宋" w:cs="仿宋"/>
          <w:sz w:val="32"/>
          <w:szCs w:val="32"/>
        </w:rPr>
      </w:pPr>
      <w:r>
        <w:rPr>
          <w:rFonts w:hint="eastAsia" w:ascii="仿宋_GB2312" w:hAnsi="仿宋_GB2312" w:eastAsia="仿宋_GB2312" w:cs="仿宋_GB2312"/>
          <w:sz w:val="32"/>
          <w:szCs w:val="32"/>
        </w:rPr>
        <w:t>“没有共产党就没有新中国……”比赛在全体职工激昂的歌声中落下帷幕。</w:t>
      </w:r>
    </w:p>
    <w:p>
      <w:pPr>
        <w:pStyle w:val="7"/>
        <w:widowControl/>
        <w:spacing w:beforeAutospacing="0" w:afterAutospacing="0"/>
        <w:ind w:firstLine="497"/>
        <w:rPr>
          <w:rFonts w:ascii="仿宋" w:hAnsi="仿宋" w:eastAsia="仿宋" w:cs="仿宋"/>
          <w:sz w:val="32"/>
          <w:szCs w:val="32"/>
        </w:rPr>
      </w:pPr>
    </w:p>
    <w:p>
      <w:pPr>
        <w:pStyle w:val="7"/>
        <w:widowControl/>
        <w:spacing w:beforeAutospacing="0" w:afterAutospacing="0"/>
        <w:ind w:firstLine="497"/>
        <w:rPr>
          <w:rFonts w:ascii="仿宋" w:hAnsi="仿宋" w:eastAsia="仿宋" w:cs="仿宋"/>
          <w:sz w:val="32"/>
          <w:szCs w:val="32"/>
        </w:rPr>
      </w:pPr>
      <w:r>
        <w:rPr>
          <w:rFonts w:hint="eastAsia" w:ascii="仿宋" w:hAnsi="仿宋" w:eastAsia="仿宋" w:cs="仿宋"/>
          <w:sz w:val="32"/>
          <w:szCs w:val="32"/>
        </w:rPr>
        <w:drawing>
          <wp:inline distT="0" distB="0" distL="114300" distR="114300">
            <wp:extent cx="4768850" cy="3176905"/>
            <wp:effectExtent l="0" t="0" r="12700" b="4445"/>
            <wp:docPr id="17" name="图片 17" descr="微信图片_2021072515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725155502"/>
                    <pic:cNvPicPr>
                      <a:picLocks noChangeAspect="1"/>
                    </pic:cNvPicPr>
                  </pic:nvPicPr>
                  <pic:blipFill>
                    <a:blip r:embed="rId11" cstate="print"/>
                    <a:stretch>
                      <a:fillRect/>
                    </a:stretch>
                  </pic:blipFill>
                  <pic:spPr>
                    <a:xfrm>
                      <a:off x="0" y="0"/>
                      <a:ext cx="4768850" cy="3176905"/>
                    </a:xfrm>
                    <a:prstGeom prst="rect">
                      <a:avLst/>
                    </a:prstGeom>
                  </pic:spPr>
                </pic:pic>
              </a:graphicData>
            </a:graphic>
          </wp:inline>
        </w:drawing>
      </w:r>
    </w:p>
    <w:p>
      <w:pPr>
        <w:pStyle w:val="7"/>
        <w:keepNext w:val="0"/>
        <w:keepLines w:val="0"/>
        <w:pageBreakBefore w:val="0"/>
        <w:widowControl/>
        <w:kinsoku/>
        <w:wordWrap/>
        <w:overflowPunct/>
        <w:topLinePunct w:val="0"/>
        <w:autoSpaceDE/>
        <w:autoSpaceDN/>
        <w:bidi w:val="0"/>
        <w:adjustRightInd/>
        <w:snapToGrid/>
        <w:spacing w:beforeAutospacing="0" w:afterAutospacing="0" w:line="560" w:lineRule="exact"/>
        <w:textAlignment w:val="auto"/>
        <w:rPr>
          <w:rFonts w:ascii="仿宋" w:hAnsi="仿宋" w:eastAsia="仿宋" w:cs="仿宋"/>
          <w:sz w:val="32"/>
          <w:szCs w:val="32"/>
        </w:rPr>
      </w:pPr>
      <w:r>
        <w:rPr>
          <w:rFonts w:hint="eastAsia" w:ascii="仿宋" w:hAnsi="仿宋" w:eastAsia="仿宋" w:cs="仿宋"/>
          <w:sz w:val="32"/>
          <w:szCs w:val="32"/>
        </w:rPr>
        <w:t>     怀千秋伟业，颂百年辉煌，展公积金行业担当。今年以来，市公积金中心通过开展读书会、座谈会、宣讲会等活动扎实推进党史学习教育，做到学史明理、学史增信、学史崇德、学史力行。通过举办业务咨询会、打造“智慧公积金”、开展“寻找最美公积金人”等活动宣传住房公积金政策，</w:t>
      </w:r>
      <w:r>
        <w:rPr>
          <w:rFonts w:hint="eastAsia" w:ascii="仿宋" w:hAnsi="仿宋" w:eastAsia="仿宋" w:cs="仿宋"/>
          <w:color w:val="000000"/>
          <w:spacing w:val="15"/>
          <w:sz w:val="32"/>
          <w:szCs w:val="32"/>
          <w:shd w:val="clear" w:color="auto" w:fill="FFF8F4"/>
        </w:rPr>
        <w:t>积极开展“我为群众办实事”，优化营商环境，</w:t>
      </w:r>
      <w:r>
        <w:rPr>
          <w:rFonts w:hint="eastAsia" w:ascii="仿宋" w:hAnsi="仿宋" w:eastAsia="仿宋" w:cs="仿宋"/>
          <w:sz w:val="32"/>
          <w:szCs w:val="32"/>
        </w:rPr>
        <w:t>谱写为民服务新篇章。（客户服务和培训科）</w:t>
      </w:r>
    </w:p>
    <w:p>
      <w:pPr>
        <w:widowControl/>
        <w:jc w:val="left"/>
        <w:rPr>
          <w:rFonts w:ascii="仿宋" w:hAnsi="仿宋" w:eastAsia="仿宋" w:cs="仿宋"/>
          <w:sz w:val="32"/>
          <w:szCs w:val="32"/>
          <w:lang w:val="zh-CN"/>
        </w:r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bCs/>
          <w:spacing w:val="-20"/>
          <w:sz w:val="36"/>
          <w:szCs w:val="36"/>
        </w:rPr>
        <w:t>市住房公积金中心认真学习贯彻习近平总书记重要讲话精神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月16日，市公积金中心召开党组暨中心组（扩大）学习会，专题学习习近平总书记在庆祝中国共产党成立100周年大会上的重要讲话精神，传达省委办公厅《关于认真学习贯彻习近平总书记在庆祝中国共产党成立100周年大会上重要讲话精神的通知》。党组书记赵洪博主持会议。班子成员分别围绕深入学习贯彻“七一”重要讲话精神、践行中国共产党人初心和使命主题讨论发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1312" behindDoc="0" locked="0" layoutInCell="1" allowOverlap="1">
            <wp:simplePos x="0" y="0"/>
            <wp:positionH relativeFrom="column">
              <wp:posOffset>127000</wp:posOffset>
            </wp:positionH>
            <wp:positionV relativeFrom="paragraph">
              <wp:posOffset>111760</wp:posOffset>
            </wp:positionV>
            <wp:extent cx="5273675" cy="2776855"/>
            <wp:effectExtent l="0" t="0" r="3175" b="4445"/>
            <wp:wrapTopAndBottom/>
            <wp:docPr id="19" name="图片 19" descr="1627113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27113600(1)"/>
                    <pic:cNvPicPr>
                      <a:picLocks noChangeAspect="1"/>
                    </pic:cNvPicPr>
                  </pic:nvPicPr>
                  <pic:blipFill>
                    <a:blip r:embed="rId12" cstate="print"/>
                    <a:stretch>
                      <a:fillRect/>
                    </a:stretch>
                  </pic:blipFill>
                  <pic:spPr>
                    <a:xfrm>
                      <a:off x="0" y="0"/>
                      <a:ext cx="5273675" cy="2776855"/>
                    </a:xfrm>
                    <a:prstGeom prst="rect">
                      <a:avLst/>
                    </a:prstGeom>
                  </pic:spPr>
                </pic:pic>
              </a:graphicData>
            </a:graphic>
          </wp:anchor>
        </w:drawing>
      </w:r>
      <w:r>
        <w:rPr>
          <w:rFonts w:hint="eastAsia" w:ascii="仿宋_GB2312" w:hAnsi="仿宋_GB2312" w:eastAsia="仿宋_GB2312" w:cs="仿宋_GB2312"/>
          <w:sz w:val="32"/>
          <w:szCs w:val="32"/>
        </w:rPr>
        <w:t>会议指出，习近平总书记在庆祝中国共产党成立100周年大会上的重要讲话，深情回顾中国共产党百年奋斗的光辉历程，高度评价一百年来中国共产党团结带领中国人民创造的伟大成就，庄严宣告实现了第一个百年奋斗目标、在中华大地上全面建成了小康社会，精辟概括了伟大建党精神，全面总结以史为鉴、开创未来的“九个必须”，号召全体中国共产党党员在新的赶考之路上努力为党和人民争取更大光荣，为全党全国各族人民向第二个百年奋斗目标迈进指明了前进方向、提供了根本遵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会议要求，要把学习贯彻“七一”重要讲话精神作为当前和今后一个时期的重大政治任务，结合党史学习教育，迅速营造浓厚氛围、掀起学习热潮。领导干部要率先垂范、先学一步、学深一层。要采取专题党课、组织生活会等多种形式，用好宣传阵地和载体，推动学习入脑入心，实现全覆盖，使广大党员干部以更加昂扬的精神状态和奋斗姿态投入住房公积金各项工作中，切实推动我市住房公积金事业实现高质量发展。（党史办）</w:t>
      </w:r>
    </w:p>
    <w:p/>
    <w:p>
      <w:pPr>
        <w:widowControl/>
        <w:jc w:val="left"/>
        <w:rPr>
          <w:rFonts w:ascii="仿宋" w:hAnsi="仿宋" w:eastAsia="仿宋" w:cs="仿宋"/>
          <w:sz w:val="32"/>
          <w:szCs w:val="32"/>
          <w:lang w:val="zh-CN"/>
        </w:rPr>
      </w:pPr>
    </w:p>
    <w:sectPr>
      <w:footerReference r:id="rId3" w:type="default"/>
      <w:pgSz w:w="11906" w:h="16838"/>
      <w:pgMar w:top="2098" w:right="1474"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script"/>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- 8 -</w:t>
                          </w:r>
                          <w:r>
                            <w:rPr>
                              <w:rFonts w:hint="eastAsia" w:ascii="仿宋_GB2312" w:hAnsi="仿宋_GB2312" w:eastAsia="仿宋_GB2312" w:cs="仿宋_GB2312"/>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5"/>
                      <w:rPr>
                        <w:rFonts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- 8 -</w:t>
                    </w:r>
                    <w:r>
                      <w:rPr>
                        <w:rFonts w:hint="eastAsia" w:ascii="仿宋_GB2312" w:hAnsi="仿宋_GB2312" w:eastAsia="仿宋_GB2312" w:cs="仿宋_GB2312"/>
                        <w:sz w:val="32"/>
                        <w:szCs w:val="32"/>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395"/>
    <w:rsid w:val="006E682A"/>
    <w:rsid w:val="00CF5395"/>
    <w:rsid w:val="00DB792C"/>
    <w:rsid w:val="087811CC"/>
    <w:rsid w:val="0A9443A5"/>
    <w:rsid w:val="0C29668A"/>
    <w:rsid w:val="135B620F"/>
    <w:rsid w:val="13FD426F"/>
    <w:rsid w:val="170E59B8"/>
    <w:rsid w:val="19A144C8"/>
    <w:rsid w:val="19D2786D"/>
    <w:rsid w:val="1A2B06F3"/>
    <w:rsid w:val="1B537D6B"/>
    <w:rsid w:val="2081674F"/>
    <w:rsid w:val="2A1A3912"/>
    <w:rsid w:val="2B3014F1"/>
    <w:rsid w:val="2FA3226F"/>
    <w:rsid w:val="3522101F"/>
    <w:rsid w:val="484C0B47"/>
    <w:rsid w:val="52D72662"/>
    <w:rsid w:val="533956D1"/>
    <w:rsid w:val="5E4461EA"/>
    <w:rsid w:val="600E0F7E"/>
    <w:rsid w:val="61FE1B15"/>
    <w:rsid w:val="65A85EF0"/>
    <w:rsid w:val="680D7F44"/>
    <w:rsid w:val="6D4C70C9"/>
    <w:rsid w:val="6F8920A9"/>
    <w:rsid w:val="7F6129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0"/>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Autospacing="1" w:afterAutospacing="1"/>
      <w:jc w:val="left"/>
    </w:pPr>
    <w:rPr>
      <w:rFonts w:cs="Times New Roman"/>
      <w:kern w:val="0"/>
      <w:sz w:val="24"/>
    </w:rPr>
  </w:style>
  <w:style w:type="character" w:customStyle="1" w:styleId="10">
    <w:name w:val="批注框文本 Char"/>
    <w:basedOn w:val="9"/>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NUL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Pages>
  <Words>328</Words>
  <Characters>1874</Characters>
  <Lines>15</Lines>
  <Paragraphs>4</Paragraphs>
  <TotalTime>3</TotalTime>
  <ScaleCrop>false</ScaleCrop>
  <LinksUpToDate>false</LinksUpToDate>
  <CharactersWithSpaces>2198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2020-11-09T09:08:00Z</dcterms:created>
  <dc:creator>Administrator</dc:creator>
  <cp:lastModifiedBy>Administrator</cp:lastModifiedBy>
  <cp:lastPrinted>2021-07-26T00:50:00Z</cp:lastPrinted>
  <dcterms:modified xsi:type="dcterms:W3CDTF">2021-07-26T03:20:40Z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F7CC633EE97B4B0BAB47E854CDF7932B</vt:lpwstr>
  </property>
</Properties>
</file>