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 w:line="206" w:lineRule="auto"/>
        <w:ind w:left="2224" w:right="831" w:hanging="1685"/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spacing w:val="-36"/>
          <w:w w:val="95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36"/>
          <w:w w:val="95"/>
          <w:sz w:val="72"/>
          <w:szCs w:val="72"/>
          <w:lang w:val="zh-CN" w:bidi="zh-CN"/>
        </w:rPr>
        <w:t>广元市住房公积金管理中心</w:t>
      </w:r>
    </w:p>
    <w:p>
      <w:pPr>
        <w:spacing w:before="15" w:line="206" w:lineRule="auto"/>
        <w:ind w:left="2224" w:right="831" w:hanging="1685"/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spacing w:val="-36"/>
          <w:w w:val="95"/>
          <w:sz w:val="72"/>
          <w:szCs w:val="7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36"/>
          <w:w w:val="95"/>
          <w:sz w:val="72"/>
          <w:szCs w:val="72"/>
          <w:lang w:val="zh-CN" w:bidi="zh-CN"/>
        </w:rPr>
        <w:t>精神文明建设工作动态</w:t>
      </w:r>
    </w:p>
    <w:p>
      <w:pPr>
        <w:pStyle w:val="3"/>
        <w:spacing w:before="157" w:line="556" w:lineRule="exact"/>
        <w:ind w:left="223" w:right="404"/>
        <w:jc w:val="center"/>
        <w:rPr>
          <w:rFonts w:ascii="Arial Unicode MS" w:eastAsia="Arial Unicode MS"/>
        </w:rPr>
      </w:pPr>
      <w:r>
        <w:rPr>
          <w:rFonts w:hint="eastAsia" w:ascii="Arial Unicode MS" w:eastAsia="Arial Unicode MS"/>
          <w:lang w:val="en-US"/>
        </w:rPr>
        <w:t xml:space="preserve">2019 </w:t>
      </w:r>
      <w:r>
        <w:rPr>
          <w:rFonts w:hint="eastAsia" w:ascii="Arial Unicode MS" w:eastAsia="Arial Unicode MS"/>
        </w:rPr>
        <w:t>年</w:t>
      </w:r>
      <w:r>
        <w:rPr>
          <w:rFonts w:hint="eastAsia" w:ascii="Arial Unicode MS" w:eastAsia="Arial Unicode MS"/>
          <w:lang w:val="en-US"/>
        </w:rPr>
        <w:t xml:space="preserve"> </w:t>
      </w:r>
      <w:r>
        <w:rPr>
          <w:rFonts w:hint="eastAsia" w:ascii="Arial Unicode MS" w:eastAsia="Arial Unicode MS"/>
        </w:rPr>
        <w:t xml:space="preserve">第 </w:t>
      </w:r>
      <w:r>
        <w:rPr>
          <w:rFonts w:hint="eastAsia" w:ascii="Arial Unicode MS" w:eastAsia="Arial Unicode MS"/>
          <w:lang w:val="en-US"/>
        </w:rPr>
        <w:t>7</w:t>
      </w:r>
      <w:r>
        <w:rPr>
          <w:rFonts w:hint="eastAsia" w:ascii="Arial Unicode MS" w:eastAsia="Arial Unicode MS"/>
        </w:rPr>
        <w:t xml:space="preserve"> 期</w:t>
      </w:r>
    </w:p>
    <w:p>
      <w:pPr>
        <w:pStyle w:val="3"/>
        <w:spacing w:before="157" w:line="556" w:lineRule="exact"/>
        <w:ind w:left="223" w:right="404"/>
        <w:jc w:val="center"/>
        <w:rPr>
          <w:rFonts w:ascii="Arial Unicode MS" w:eastAsia="Arial Unicode MS"/>
        </w:rPr>
      </w:pPr>
    </w:p>
    <w:p>
      <w:pPr>
        <w:tabs>
          <w:tab w:val="left" w:pos="6019"/>
          <w:tab w:val="left" w:pos="7668"/>
        </w:tabs>
        <w:spacing w:line="358" w:lineRule="exact"/>
        <w:ind w:right="176" w:firstLine="280" w:firstLineChars="100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宋体" w:eastAsia="宋体"/>
          <w:sz w:val="28"/>
        </w:rPr>
        <mc:AlternateContent>
          <mc:Choice Requires="wps">
            <w:drawing>
              <wp:anchor distT="0" distB="0" distL="114300" distR="114300" simplePos="0" relativeHeight="2879088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291465</wp:posOffset>
                </wp:positionV>
                <wp:extent cx="5667375" cy="0"/>
                <wp:effectExtent l="0" t="13970" r="9525" b="24130"/>
                <wp:wrapTopAndBottom/>
                <wp:docPr id="1060" name="直接连接符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4pt;margin-top:22.95pt;height:0pt;width:446.25pt;mso-position-horizontal-relative:page;mso-wrap-distance-bottom:0pt;mso-wrap-distance-top:0pt;z-index:-215407616;mso-width-relative:page;mso-height-relative:page;" filled="f" stroked="t" coordsize="21600,21600" o:gfxdata="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lzjW9cAAAAKAQAADwAAAAAAAAABACAAAAAiAAAAZHJzL2Rvd25y&#10;ZXYueG1sUEsBAhQAFAAAAAgAh07iQOsztqb/AQAA+QMAAA4AAAAAAAAAAQAgAAAAJgEAAGRycy9l&#10;Mm9Eb2MueG1sUEsFBgAAAAAGAAYAWQEAAJcFAAAAAA==&#10;">
                <v:fill on="f" focussize="0,0"/>
                <v:stroke weight="2.2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  <w:sz w:val="28"/>
        </w:rPr>
        <w:t>广元市住房公积金管理中心</w:t>
      </w:r>
      <w:r>
        <w:rPr>
          <w:rFonts w:hint="eastAsia" w:ascii="宋体" w:eastAsia="宋体"/>
          <w:sz w:val="28"/>
          <w:lang w:eastAsia="zh-CN"/>
        </w:rPr>
        <w:t>办公室</w:t>
      </w:r>
      <w:r>
        <w:rPr>
          <w:rFonts w:hint="eastAsia" w:ascii="宋体" w:eastAsia="宋体"/>
          <w:sz w:val="28"/>
          <w:lang w:val="en-US" w:eastAsia="zh-CN"/>
        </w:rPr>
        <w:t xml:space="preserve">         </w:t>
      </w:r>
      <w:r>
        <w:rPr>
          <w:rFonts w:hint="eastAsia" w:ascii="宋体" w:eastAsia="宋体"/>
          <w:sz w:val="28"/>
        </w:rPr>
        <w:t>2019 年 12 月 30 日</w:t>
      </w:r>
    </w:p>
    <w:p>
      <w:pPr>
        <w:pStyle w:val="11"/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窗体顶端</w:t>
      </w:r>
    </w:p>
    <w:p>
      <w:pPr>
        <w:pStyle w:val="3"/>
        <w:autoSpaceDE w:val="0"/>
        <w:autoSpaceDN w:val="0"/>
        <w:spacing w:line="360" w:lineRule="auto"/>
        <w:ind w:left="119"/>
        <w:rPr>
          <w:sz w:val="10"/>
          <w:szCs w:val="10"/>
        </w:rPr>
      </w:pPr>
    </w:p>
    <w:p>
      <w:pPr>
        <w:pStyle w:val="3"/>
        <w:autoSpaceDE w:val="0"/>
        <w:autoSpaceDN w:val="0"/>
        <w:spacing w:line="360" w:lineRule="auto"/>
        <w:ind w:left="119"/>
        <w:rPr>
          <w:sz w:val="10"/>
          <w:szCs w:val="10"/>
        </w:rPr>
      </w:pPr>
    </w:p>
    <w:p>
      <w:pPr>
        <w:pStyle w:val="3"/>
        <w:autoSpaceDE w:val="0"/>
        <w:autoSpaceDN w:val="0"/>
        <w:spacing w:line="360" w:lineRule="auto"/>
        <w:ind w:left="119"/>
      </w:pPr>
      <w:r>
        <w:t>*管理中心领导赴剑阁江石村督导扶贫迎检工作</w:t>
      </w:r>
    </w:p>
    <w:p>
      <w:pPr>
        <w:pStyle w:val="3"/>
        <w:autoSpaceDE w:val="0"/>
        <w:autoSpaceDN w:val="0"/>
        <w:spacing w:line="360" w:lineRule="auto"/>
        <w:ind w:left="119"/>
      </w:pPr>
      <w:r>
        <w:t>*管理中心扎实开展“12•4”宪法宣传日活动</w:t>
      </w:r>
    </w:p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pStyle w:val="11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窗体顶端</w:t>
      </w:r>
    </w:p>
    <w:p>
      <w:pPr>
        <w:pStyle w:val="2"/>
        <w:widowControl/>
        <w:autoSpaceDE w:val="0"/>
        <w:autoSpaceDN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  <w:lang w:val="zh-CN" w:bidi="zh-CN"/>
        </w:rPr>
        <w:t>管理中心领导赴剑阁江石村督导扶贫迎检工作</w:t>
      </w:r>
    </w:p>
    <w:p>
      <w:pPr>
        <w:pStyle w:val="11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窗体顶端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bidi="zh-CN"/>
        </w:rPr>
        <w:t>为确保剑阁县脱贫攻坚整县摘帽验收考核顺利通过，12月3日，市住房公积金管理中心党组书记杨海生、主任李豪带领帮扶责任人到剑阁县江石村督导脱贫攻坚迎省检工作。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bidi="zh-CN"/>
        </w:rPr>
        <w:t>在座谈会上，杨海生强调，必须“高重视、高标准、严要求”迎接检查。一是组织驻村帮扶干部再次进行入户走访，做到户户见面，进一步加强与贫困户的交流与沟通，加强感恩文化教育和帮扶政策宣讲，提高贫困户和非贫困户对帮扶工作的满意度。二是对村退出“五有”、户脱贫“一超六有”标准进行实地查看和走访，逐一查看“米面油”、“水电气”和广播电视信号，确保“两不愁三保障”到户到人。三是大力整治贫困户房前屋后环境，提升贫困户居住条件和精神面貌。四是要求帮扶责任人务必要做到5个100%，对贫困户的情况了解精准度、对扶贫政策了解、对贫困户和非贫困户的全覆盖、贫困户和非贫困户的认可度和满意率都要达到100%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bidi="zh-CN"/>
        </w:rPr>
        <w:t>会后，各帮扶责任人分别深入贫困户家中，扎实开展了“三同”活动。</w:t>
      </w:r>
    </w:p>
    <w:p>
      <w:pPr>
        <w:pStyle w:val="12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窗体底端</w:t>
      </w:r>
    </w:p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drawing>
          <wp:inline distT="0" distB="0" distL="114300" distR="114300">
            <wp:extent cx="5799455" cy="3408680"/>
            <wp:effectExtent l="0" t="0" r="10795" b="1270"/>
            <wp:docPr id="1015" name="图片 1015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图片 1015" descr="5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</w:p>
    <w:p>
      <w:pPr>
        <w:pStyle w:val="12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窗体底端</w:t>
      </w:r>
    </w:p>
    <w:p>
      <w:pPr>
        <w:pStyle w:val="11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窗体顶端</w:t>
      </w:r>
    </w:p>
    <w:p>
      <w:pPr>
        <w:pStyle w:val="2"/>
        <w:widowControl/>
        <w:autoSpaceDE w:val="0"/>
        <w:autoSpaceDN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  <w:lang w:val="zh-CN" w:bidi="zh-CN"/>
        </w:rPr>
        <w:t>管理中心扎实开展“12•4”宪法宣传日活动</w:t>
      </w:r>
    </w:p>
    <w:p>
      <w:pPr>
        <w:pStyle w:val="12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窗体底端</w:t>
      </w:r>
    </w:p>
    <w:p>
      <w:pPr>
        <w:pStyle w:val="11"/>
        <w:autoSpaceDE w:val="0"/>
        <w:autoSpaceDN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w:t>窗体顶端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bidi="zh-CN"/>
        </w:rPr>
        <w:t>12月4日，市住房公积金管理中心认真组织开展“12.4”宪法宣传日现场咨询活动。市本级及利州管理部在利州广场开展法治宣传，各县区管理部在所辖地就近广场、街道、车站等人流量较多的地方组织开展法治宣传。</w:t>
      </w:r>
    </w:p>
    <w:p>
      <w:pPr>
        <w:pStyle w:val="7"/>
        <w:widowControl/>
        <w:autoSpaceDE w:val="0"/>
        <w:autoSpaceDN w:val="0"/>
        <w:spacing w:before="0" w:beforeAutospacing="0" w:after="0" w:afterAutospacing="0" w:line="360" w:lineRule="auto"/>
        <w:ind w:firstLine="645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</w:p>
    <w:p>
      <w:pPr>
        <w:pStyle w:val="7"/>
        <w:widowControl/>
        <w:autoSpaceDE w:val="0"/>
        <w:autoSpaceDN w:val="0"/>
        <w:spacing w:before="0" w:beforeAutospacing="0" w:after="0" w:afterAutospacing="0" w:line="360" w:lineRule="auto"/>
        <w:jc w:val="center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435600" cy="3265170"/>
            <wp:effectExtent l="0" t="0" r="12700" b="11430"/>
            <wp:docPr id="1016" name="图片 1016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图片 1016" descr="4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bidi="zh-CN"/>
        </w:rPr>
        <w:t>活动现场，公积金宣传人员紧紧围绕习近平新时代中国特色社会主义思想，习近平总书记全面依法治国新理念新思想新战略，党的十九大和十九届四中全会精神，新中国宪法发展历程、宪法的地位和作用、宪法的基本原则和主要内容，社会主义核心价值观，新中国成立70周年广元法治历程和2019年全面依法治市工作成就，《住房公积金管理条例》等内容向市民宣传讲解。宣传公民的法定权益，如何用法律维护自己的合法权益，提高遵法、学法、守法和用法意识。进一步坚定制度自信，强化制度意识，带头维护制度权威，自觉尊崇制度、严格执行制度、坚决维护制度。同时对市民提出的住房公积金个人住房委托贷款、如何提取住房公积金、缴纳住房公积金的好处等问题，逐一耐心细致进行解答。</w:t>
      </w:r>
    </w:p>
    <w:p>
      <w:pPr>
        <w:pStyle w:val="7"/>
        <w:widowControl/>
        <w:autoSpaceDE w:val="0"/>
        <w:autoSpaceDN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</w:p>
    <w:p>
      <w:pPr>
        <w:pStyle w:val="7"/>
        <w:widowControl/>
        <w:autoSpaceDE w:val="0"/>
        <w:autoSpaceDN w:val="0"/>
        <w:spacing w:before="0" w:beforeAutospacing="0" w:after="0" w:afterAutospacing="0" w:line="360" w:lineRule="auto"/>
        <w:jc w:val="center"/>
        <w:rPr>
          <w:rFonts w:ascii="仿宋_GB2312" w:hAnsi="仿宋_GB2312" w:eastAsia="仿宋_GB2312" w:cs="仿宋_GB2312"/>
          <w:sz w:val="32"/>
          <w:szCs w:val="32"/>
          <w:lang w:val="zh-CN" w:bidi="zh-CN"/>
        </w:rPr>
      </w:pPr>
      <w:r>
        <w:rPr>
          <w:rFonts w:hint="eastAsia" w:eastAsia="仿宋_GB2312"/>
        </w:rPr>
        <w:drawing>
          <wp:inline distT="0" distB="0" distL="114300" distR="114300">
            <wp:extent cx="5451475" cy="4076700"/>
            <wp:effectExtent l="0" t="0" r="15875" b="0"/>
            <wp:docPr id="1017" name="图片 1017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图片 1017" descr="5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kern w:val="0"/>
        </w:rPr>
        <w:sectPr>
          <w:footerReference r:id="rId3" w:type="default"/>
          <w:pgSz w:w="11900" w:h="16838"/>
          <w:pgMar w:top="2098" w:right="1474" w:bottom="1984" w:left="1587" w:header="0" w:footer="1026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ascii="仿宋_GB2312" w:hAnsi="仿宋_GB2312" w:eastAsia="仿宋_GB2312" w:cs="仿宋_GB2312"/>
          <w:sz w:val="32"/>
          <w:szCs w:val="32"/>
          <w:lang w:val="zh-CN" w:bidi="zh-CN"/>
        </w:rPr>
        <w:t>此次宪法宣传日活动管理中心高度重视，及时制定活动宣传方案，分工明确，责任落实，全市住房公积金法治宣传资料、宣传展板和宣传标语等统一制作。据统计，市本级及各县区管理部活动当天共发放宣传资料6000余份，提供法律咨询及讲解住房公积金业务办理2500余人次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C2CE8"/>
    <w:rsid w:val="429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ascii="宋体" w:hAnsi="宋体" w:eastAsiaTheme="minorEastAsia" w:cstheme="minorBidi"/>
      <w:b/>
      <w:kern w:val="44"/>
      <w:sz w:val="48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zh-CN" w:eastAsia="zh-CN" w:bidi="zh-CN"/>
    </w:rPr>
  </w:style>
  <w:style w:type="paragraph" w:styleId="4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8">
    <w:name w:val="Body Text First Indent 2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_Style 35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eastAsia="宋体" w:hAnsiTheme="minorHAnsi" w:cstheme="minorBidi"/>
      <w:vanish/>
      <w:kern w:val="2"/>
      <w:sz w:val="16"/>
      <w:szCs w:val="24"/>
      <w:lang w:val="en-US" w:eastAsia="zh-CN" w:bidi="ar-SA"/>
    </w:rPr>
  </w:style>
  <w:style w:type="paragraph" w:customStyle="1" w:styleId="12">
    <w:name w:val="_Style 36"/>
    <w:next w:val="1"/>
    <w:qFormat/>
    <w:uiPriority w:val="0"/>
    <w:pPr>
      <w:widowControl w:val="0"/>
      <w:pBdr>
        <w:top w:val="single" w:color="auto" w:sz="6" w:space="1"/>
      </w:pBdr>
      <w:jc w:val="center"/>
    </w:pPr>
    <w:rPr>
      <w:rFonts w:ascii="Arial" w:eastAsia="宋体" w:hAnsiTheme="minorHAnsi" w:cstheme="minorBidi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2020-11-11T02:40:00Z</dcterms:created>
  <dc:creator>Administrator</dc:creator>
  <cp:lastModifiedBy>的哥</cp:lastModifiedBy>
  <cp:lastPrinted>2020-11-16T01:40:30Z</cp:lastPrinted>
  <dcterms:modified xsi:type="dcterms:W3CDTF">2020-11-16T01:40:33Z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