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 w:after="1" w:line="360" w:lineRule="auto"/>
      </w:pP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精神文明建设工作动态</w:t>
      </w:r>
    </w:p>
    <w:p>
      <w:pPr>
        <w:pStyle w:val="4"/>
        <w:spacing w:before="157" w:line="556" w:lineRule="exact"/>
        <w:ind w:left="223" w:right="404"/>
        <w:jc w:val="center"/>
        <w:rPr>
          <w:rFonts w:ascii="Arial Unicode MS" w:eastAsia="Arial Unicode MS"/>
        </w:rPr>
      </w:pPr>
      <w:r>
        <w:rPr>
          <w:rFonts w:hint="eastAsia" w:ascii="Arial Unicode MS" w:eastAsia="Arial Unicode MS"/>
          <w:lang w:val="en-US"/>
        </w:rPr>
        <w:t xml:space="preserve">2018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 xml:space="preserve">第 </w:t>
      </w:r>
      <w:r>
        <w:rPr>
          <w:rFonts w:hint="eastAsia" w:ascii="Arial Unicode MS" w:eastAsia="Arial Unicode MS"/>
          <w:lang w:val="en-US"/>
        </w:rPr>
        <w:t>6</w:t>
      </w:r>
      <w:r>
        <w:rPr>
          <w:rFonts w:hint="eastAsia" w:ascii="Arial Unicode MS" w:eastAsia="Arial Unicode MS"/>
        </w:rPr>
        <w:t xml:space="preserve"> 期</w:t>
      </w:r>
    </w:p>
    <w:p>
      <w:pPr>
        <w:pStyle w:val="4"/>
        <w:spacing w:before="157" w:line="556" w:lineRule="exact"/>
        <w:ind w:left="223" w:right="404"/>
        <w:jc w:val="center"/>
        <w:rPr>
          <w:rFonts w:ascii="Arial Unicode MS" w:eastAsia="Arial Unicode MS"/>
        </w:rPr>
      </w:pPr>
    </w:p>
    <w:p>
      <w:pPr>
        <w:tabs>
          <w:tab w:val="left" w:pos="6019"/>
          <w:tab w:val="left" w:pos="7668"/>
        </w:tabs>
        <w:spacing w:line="358" w:lineRule="exact"/>
        <w:ind w:right="176" w:firstLine="280" w:firstLineChars="100"/>
        <w:jc w:val="both"/>
        <w:rPr>
          <w:rFonts w:hint="eastAsia" w:ascii="宋体" w:eastAsia="宋体"/>
          <w:sz w:val="28"/>
        </w:rPr>
      </w:pPr>
      <w:r>
        <w:rPr>
          <w:rFonts w:ascii="宋体" w:eastAsia="宋体"/>
          <w:sz w:val="28"/>
        </w:rPr>
        <mc:AlternateContent>
          <mc:Choice Requires="wps">
            <w:drawing>
              <wp:anchor distT="0" distB="0" distL="114300" distR="114300" simplePos="0" relativeHeight="251662336" behindDoc="0"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464" name="直接连接符 464"/>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662336;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lzjW9cAAAAKAQAADwAAAAAAAAABACAAAAAiAAAAZHJzL2Rvd25y&#10;ZXYueG1sUEsBAhQAFAAAAAgAh07iQG2HPdb/AQAA9wMAAA4AAAAAAAAAAQAgAAAAJgEAAGRycy9l&#10;Mm9Eb2MueG1sUEsFBgAAAAAGAAYAWQEAAJcFAAAAAA==&#10;">
                <v:fill on="f" focussize="0,0"/>
                <v:stroke weight="2.25pt" color="#FF0000" joinstyle="round"/>
                <v:imagedata o:title=""/>
                <o:lock v:ext="edit" aspectratio="f"/>
                <w10:wrap type="topAndBottom"/>
              </v:line>
            </w:pict>
          </mc:Fallback>
        </mc:AlternateContent>
      </w:r>
      <w:r>
        <w:rPr>
          <w:rFonts w:hint="eastAsia" w:ascii="宋体" w:eastAsia="宋体"/>
          <w:sz w:val="28"/>
        </w:rPr>
        <w:t>广元市住房公积金管理中心</w:t>
      </w:r>
      <w:r>
        <w:rPr>
          <w:rFonts w:hint="eastAsia" w:ascii="宋体" w:eastAsia="宋体"/>
          <w:sz w:val="28"/>
          <w:lang w:eastAsia="zh-CN"/>
        </w:rPr>
        <w:t>办公室</w:t>
      </w:r>
      <w:r>
        <w:rPr>
          <w:sz w:val="28"/>
        </w:rPr>
        <w:tab/>
      </w:r>
      <w:r>
        <w:rPr>
          <w:rFonts w:hint="eastAsia" w:ascii="宋体" w:eastAsia="宋体"/>
          <w:sz w:val="28"/>
        </w:rPr>
        <w:t xml:space="preserve">2018 年 </w:t>
      </w:r>
      <w:r>
        <w:rPr>
          <w:rFonts w:hint="eastAsia" w:ascii="宋体" w:eastAsia="宋体"/>
          <w:sz w:val="28"/>
          <w:lang w:val="en-US"/>
        </w:rPr>
        <w:t>8</w:t>
      </w:r>
      <w:r>
        <w:rPr>
          <w:rFonts w:hint="eastAsia" w:ascii="宋体" w:eastAsia="宋体"/>
          <w:sz w:val="28"/>
        </w:rPr>
        <w:t xml:space="preserve"> 月 31 日</w:t>
      </w:r>
    </w:p>
    <w:p>
      <w:pPr>
        <w:pStyle w:val="4"/>
        <w:spacing w:line="360" w:lineRule="auto"/>
        <w:ind w:left="119"/>
        <w:rPr>
          <w:sz w:val="11"/>
          <w:szCs w:val="11"/>
        </w:rPr>
      </w:pPr>
    </w:p>
    <w:p>
      <w:pPr>
        <w:pStyle w:val="4"/>
        <w:spacing w:line="360" w:lineRule="auto"/>
        <w:ind w:left="119"/>
        <w:rPr>
          <w:sz w:val="11"/>
          <w:szCs w:val="11"/>
        </w:rPr>
      </w:pPr>
    </w:p>
    <w:p>
      <w:pPr>
        <w:pStyle w:val="4"/>
        <w:spacing w:line="360" w:lineRule="auto"/>
        <w:ind w:left="119"/>
      </w:pPr>
      <w:r>
        <w:t>*管理中心召开服务窗口作风纪律推进会</w:t>
      </w:r>
    </w:p>
    <w:p>
      <w:pPr>
        <w:pStyle w:val="4"/>
        <w:spacing w:line="360" w:lineRule="auto"/>
        <w:ind w:left="119"/>
      </w:pPr>
      <w:r>
        <w:t>*资金归集科助力企业恢复职工公积金缴存</w:t>
      </w:r>
    </w:p>
    <w:p>
      <w:pPr>
        <w:spacing w:line="360" w:lineRule="auto"/>
        <w:rPr>
          <w:sz w:val="32"/>
          <w:szCs w:val="32"/>
        </w:rPr>
      </w:pPr>
    </w:p>
    <w:p>
      <w:pPr>
        <w:pStyle w:val="10"/>
        <w:spacing w:line="360" w:lineRule="auto"/>
        <w:rPr>
          <w:rFonts w:ascii="仿宋_GB2312" w:eastAsia="仿宋_GB2312"/>
          <w:sz w:val="32"/>
          <w:szCs w:val="32"/>
        </w:rPr>
      </w:pPr>
      <w:r>
        <w:rPr>
          <w:rFonts w:ascii="仿宋_GB2312" w:eastAsia="仿宋_GB2312"/>
          <w:sz w:val="32"/>
          <w:szCs w:val="32"/>
        </w:rPr>
        <w:t>窗体底端</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pPr>
      <w:r>
        <w:rPr>
          <w:rFonts w:ascii="微软雅黑" w:hAnsi="仿宋_GB2312" w:eastAsia="微软雅黑" w:cs="仿宋_GB2312"/>
          <w:b/>
          <w:sz w:val="32"/>
          <w:szCs w:val="22"/>
        </w:rPr>
        <w:t>管理中心召开服务窗口作风纪律推进会</w:t>
      </w:r>
    </w:p>
    <w:p>
      <w:pPr>
        <w:pStyle w:val="10"/>
        <w:spacing w:line="360" w:lineRule="auto"/>
        <w:rPr>
          <w:rFonts w:ascii="仿宋_GB2312" w:eastAsia="仿宋_GB2312"/>
          <w:sz w:val="32"/>
          <w:szCs w:val="32"/>
        </w:rPr>
      </w:pPr>
      <w:r>
        <w:rPr>
          <w:rFonts w:ascii="仿宋_GB2312" w:eastAsia="仿宋_GB2312"/>
          <w:sz w:val="32"/>
          <w:szCs w:val="32"/>
        </w:rPr>
        <w:t>窗体底端</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为进一步改进服务窗口工作作风，严肃工作纪律，规范工作秩序，8月1日，市住房公积金管理中心召开服务窗口作风纪律推进会，就管理中心服务窗口明察暗访情况进行通报，对下步工作提出整改要求。中心主任李豪出席会议并讲话。</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李豪指出，作风纪律建设是一项系统工程，是一项长期任务，必须持之以恒、常抓不懈，切实增强作风纪律的责任感和使命感。必须清醒的认识到，作风一刻也不能散，纪律一分也不能松。</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豪要求，一是要强化学习、求真务实，全面提升综合素质，建设充满活力的学习型窗口。二是严格窗口各项规章制度，提高办事效率和服务质量，努力创造一个良好的环境，建设与时俱进的服务窗口。三是切实加强窗口管理，树立大局意识，强化集体荣誉，力争窗口在今年的考核中取得更好的成绩。四是窗口负责人、各科室负责人要切实担责，带头示范，落实“一岗双责”。要按照中心党组的要求，全面整改纪律作风存在的问题，严肃窗口纪律，整顿工作作风，全面提升窗口形象。（利州管理部）</w:t>
      </w:r>
    </w:p>
    <w:p>
      <w:pPr>
        <w:keepNext w:val="0"/>
        <w:keepLines w:val="0"/>
        <w:pageBreakBefore w:val="0"/>
        <w:kinsoku/>
        <w:wordWrap/>
        <w:overflowPunct/>
        <w:topLinePunct w:val="0"/>
        <w:autoSpaceDE w:val="0"/>
        <w:autoSpaceDN w:val="0"/>
        <w:bidi w:val="0"/>
        <w:adjustRightInd/>
        <w:snapToGrid/>
        <w:spacing w:line="560" w:lineRule="exact"/>
        <w:textAlignment w:val="auto"/>
        <w:rPr>
          <w:sz w:val="32"/>
          <w:szCs w:val="32"/>
        </w:rPr>
      </w:pP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pPr>
      <w:r>
        <w:rPr>
          <w:rFonts w:ascii="微软雅黑" w:hAnsi="仿宋_GB2312" w:eastAsia="微软雅黑" w:cs="仿宋_GB2312"/>
          <w:b/>
          <w:sz w:val="32"/>
          <w:szCs w:val="22"/>
        </w:rPr>
        <w:t>资金归集科助力企业恢复职工公积金缴存</w:t>
      </w:r>
    </w:p>
    <w:p>
      <w:pPr>
        <w:pStyle w:val="10"/>
        <w:spacing w:line="360" w:lineRule="auto"/>
        <w:rPr>
          <w:rFonts w:ascii="仿宋_GB2312" w:eastAsia="仿宋_GB2312"/>
          <w:sz w:val="32"/>
          <w:szCs w:val="32"/>
        </w:rPr>
      </w:pPr>
      <w:r>
        <w:rPr>
          <w:rFonts w:ascii="仿宋_GB2312" w:eastAsia="仿宋_GB2312"/>
          <w:sz w:val="32"/>
          <w:szCs w:val="32"/>
        </w:rPr>
        <w:t>窗体底端</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29"/>
        <w:textAlignment w:val="auto"/>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月9日上午，资金归集科与四川广旺能源（集团）有限责任公司相关负责人及单位经办人召开了恢复企业正常缴存职工公积金的座谈会，对恢复广旺集团4500余名职工缴存公积金事宜进行了商讨。</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29"/>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会议就恢复缴存后职工公积金的缴存方式、账户合并、职工个人信息以及资金到位情况等事项逐一进行讨论，并结合《关于改进住房公积金缴存机制进一步降低企业成本的通知》建金发【2018】45号文件，进一步明确了职工的缴存基数与缴存比例。对2015年3月至2017年12月欠缴职工公积金拟定了补缴计划，并要求企业做出当年无新欠的承诺。此次商讨，不仅切实维护了该企业缴存职工的合法权益，也为顺利完成全年归集目标任务打下了基础。（资金归集科）</w:t>
      </w:r>
    </w:p>
    <w:p>
      <w:pPr>
        <w:pStyle w:val="10"/>
        <w:spacing w:line="360" w:lineRule="auto"/>
        <w:rPr>
          <w:rFonts w:ascii="仿宋_GB2312" w:eastAsia="仿宋_GB2312"/>
          <w:sz w:val="32"/>
          <w:szCs w:val="32"/>
        </w:rPr>
      </w:pPr>
      <w:r>
        <w:rPr>
          <w:rFonts w:ascii="仿宋_GB2312" w:eastAsia="仿宋_GB2312"/>
          <w:sz w:val="32"/>
          <w:szCs w:val="32"/>
        </w:rPr>
        <w:t>窗体底端</w:t>
      </w:r>
    </w:p>
    <w:p>
      <w:pPr>
        <w:spacing w:line="360" w:lineRule="auto"/>
        <w:rPr>
          <w:sz w:val="32"/>
          <w:szCs w:val="32"/>
        </w:rPr>
      </w:pPr>
    </w:p>
    <w:p>
      <w:pPr>
        <w:spacing w:line="360" w:lineRule="auto"/>
        <w:rPr>
          <w:sz w:val="32"/>
          <w:szCs w:val="32"/>
        </w:rPr>
      </w:pPr>
    </w:p>
    <w:p>
      <w:pPr>
        <w:pStyle w:val="4"/>
        <w:spacing w:line="46" w:lineRule="exact"/>
        <w:sectPr>
          <w:footerReference r:id="rId3" w:type="default"/>
          <w:pgSz w:w="11900" w:h="16840"/>
          <w:pgMar w:top="2098" w:right="1474" w:bottom="1984" w:left="1587" w:header="0" w:footer="1027" w:gutter="0"/>
          <w:pgNumType w:fmt="numberInDash"/>
          <w:cols w:space="720" w:num="1"/>
        </w:sectPr>
      </w:pPr>
      <w:bookmarkStart w:id="0" w:name="_GoBack"/>
      <w:bookmarkEnd w:id="0"/>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631D84"/>
    <w:rsid w:val="7D23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next w:val="1"/>
    <w:qFormat/>
    <w:uiPriority w:val="1"/>
    <w:pPr>
      <w:widowControl w:val="0"/>
      <w:autoSpaceDE w:val="0"/>
      <w:autoSpaceDN w:val="0"/>
      <w:ind w:left="52"/>
      <w:jc w:val="center"/>
      <w:outlineLvl w:val="0"/>
    </w:pPr>
    <w:rPr>
      <w:rFonts w:ascii="方正小标宋简体" w:hAnsi="方正小标宋简体" w:eastAsia="方正小标宋简体" w:cs="方正小标宋简体"/>
      <w:sz w:val="114"/>
      <w:szCs w:val="114"/>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qFormat/>
    <w:uiPriority w:val="0"/>
    <w:pPr>
      <w:widowControl w:val="0"/>
      <w:autoSpaceDE w:val="0"/>
      <w:autoSpaceDN w:val="0"/>
      <w:spacing w:after="0"/>
      <w:ind w:left="420" w:leftChars="200" w:firstLine="420" w:firstLineChars="200"/>
    </w:pPr>
    <w:rPr>
      <w:rFonts w:ascii="仿宋_GB2312" w:hAnsi="仿宋_GB2312" w:eastAsia="仿宋_GB2312" w:cs="仿宋_GB2312"/>
      <w:sz w:val="22"/>
      <w:szCs w:val="22"/>
      <w:lang w:val="zh-CN" w:eastAsia="zh-CN" w:bidi="zh-CN"/>
    </w:rPr>
  </w:style>
  <w:style w:type="paragraph" w:styleId="4">
    <w:name w:val="Body Text"/>
    <w:qFormat/>
    <w:uiPriority w:val="1"/>
    <w:pPr>
      <w:widowControl w:val="0"/>
      <w:autoSpaceDE w:val="0"/>
      <w:autoSpaceDN w:val="0"/>
    </w:pPr>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unhideWhenUsed/>
    <w:qFormat/>
    <w:uiPriority w:val="99"/>
    <w:pPr>
      <w:widowControl/>
      <w:autoSpaceDE w:val="0"/>
      <w:autoSpaceDN w:val="0"/>
      <w:spacing w:before="100" w:beforeAutospacing="1" w:after="100" w:afterAutospacing="1"/>
    </w:pPr>
    <w:rPr>
      <w:rFonts w:ascii="宋体" w:hAnsi="宋体" w:eastAsia="宋体" w:cs="宋体"/>
      <w:sz w:val="24"/>
      <w:szCs w:val="24"/>
      <w:lang w:val="zh-CN" w:eastAsia="zh-CN" w:bidi="zh-CN"/>
    </w:rPr>
  </w:style>
  <w:style w:type="paragraph" w:customStyle="1" w:styleId="10">
    <w:name w:val="_Style 31"/>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 w:type="paragraph" w:customStyle="1" w:styleId="11">
    <w:name w:val="_Style 30"/>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2020-11-08T10:07:00Z</dcterms:created>
  <dc:creator>Administrator</dc:creator>
  <cp:lastModifiedBy>的哥</cp:lastModifiedBy>
  <cp:lastPrinted>2020-11-16T02:19:14Z</cp:lastPrinted>
  <dcterms:modified xsi:type="dcterms:W3CDTF">2020-11-16T02:19:16Z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