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line="206" w:lineRule="auto"/>
        <w:ind w:left="2224" w:right="831" w:hanging="1685"/>
        <w:jc w:val="center"/>
        <w:rPr>
          <w:rFonts w:ascii="方正小标宋简体" w:hAnsi="方正小标宋简体" w:eastAsia="方正小标宋简体" w:cs="方正小标宋简体"/>
          <w:b/>
          <w:bCs/>
          <w:color w:val="FF0000"/>
          <w:spacing w:val="-36"/>
          <w:w w:val="95"/>
          <w:sz w:val="72"/>
          <w:szCs w:val="72"/>
        </w:rPr>
      </w:pPr>
      <w:r>
        <w:rPr>
          <w:rFonts w:hint="eastAsia" w:ascii="方正小标宋简体" w:hAnsi="方正小标宋简体" w:eastAsia="方正小标宋简体" w:cs="方正小标宋简体"/>
          <w:b/>
          <w:bCs/>
          <w:color w:val="FF0000"/>
          <w:spacing w:val="-36"/>
          <w:w w:val="95"/>
          <w:sz w:val="72"/>
          <w:szCs w:val="72"/>
        </w:rPr>
        <w:t>广元市住房公积金管理中心</w:t>
      </w:r>
    </w:p>
    <w:p>
      <w:pPr>
        <w:spacing w:before="15" w:line="206" w:lineRule="auto"/>
        <w:ind w:left="2224" w:right="831" w:hanging="1685"/>
        <w:jc w:val="center"/>
        <w:rPr>
          <w:rFonts w:ascii="方正小标宋简体" w:hAnsi="方正小标宋简体" w:eastAsia="方正小标宋简体" w:cs="方正小标宋简体"/>
          <w:b/>
          <w:bCs/>
          <w:color w:val="FF0000"/>
          <w:spacing w:val="-36"/>
          <w:w w:val="95"/>
          <w:sz w:val="72"/>
          <w:szCs w:val="72"/>
        </w:rPr>
      </w:pPr>
      <w:r>
        <w:rPr>
          <w:rFonts w:hint="eastAsia" w:ascii="方正小标宋简体" w:hAnsi="方正小标宋简体" w:eastAsia="方正小标宋简体" w:cs="方正小标宋简体"/>
          <w:b/>
          <w:bCs/>
          <w:color w:val="FF0000"/>
          <w:spacing w:val="-36"/>
          <w:w w:val="95"/>
          <w:sz w:val="72"/>
          <w:szCs w:val="72"/>
        </w:rPr>
        <w:t>精神文明建设工作动态</w:t>
      </w:r>
    </w:p>
    <w:p>
      <w:pPr>
        <w:pStyle w:val="4"/>
        <w:spacing w:before="157" w:line="556" w:lineRule="exact"/>
        <w:ind w:left="223" w:right="404"/>
        <w:jc w:val="center"/>
        <w:rPr>
          <w:rFonts w:ascii="Arial Unicode MS" w:eastAsia="Arial Unicode MS"/>
        </w:rPr>
      </w:pPr>
      <w:r>
        <w:rPr>
          <w:rFonts w:hint="eastAsia" w:ascii="Arial Unicode MS" w:eastAsia="Arial Unicode MS"/>
          <w:lang w:val="en-US"/>
        </w:rPr>
        <w:t xml:space="preserve">2018 </w:t>
      </w:r>
      <w:r>
        <w:rPr>
          <w:rFonts w:hint="eastAsia" w:ascii="Arial Unicode MS" w:eastAsia="Arial Unicode MS"/>
        </w:rPr>
        <w:t>年</w:t>
      </w:r>
      <w:r>
        <w:rPr>
          <w:rFonts w:hint="eastAsia" w:ascii="Arial Unicode MS" w:eastAsia="Arial Unicode MS"/>
          <w:lang w:val="en-US"/>
        </w:rPr>
        <w:t xml:space="preserve"> </w:t>
      </w:r>
      <w:r>
        <w:rPr>
          <w:rFonts w:hint="eastAsia" w:ascii="Arial Unicode MS" w:eastAsia="Arial Unicode MS"/>
        </w:rPr>
        <w:t xml:space="preserve">第 </w:t>
      </w:r>
      <w:r>
        <w:rPr>
          <w:rFonts w:hint="eastAsia" w:ascii="Arial Unicode MS" w:eastAsia="Arial Unicode MS"/>
          <w:lang w:val="en-US"/>
        </w:rPr>
        <w:t>3</w:t>
      </w:r>
      <w:r>
        <w:rPr>
          <w:rFonts w:hint="eastAsia" w:ascii="Arial Unicode MS" w:eastAsia="Arial Unicode MS"/>
        </w:rPr>
        <w:t xml:space="preserve"> 期</w:t>
      </w:r>
    </w:p>
    <w:p>
      <w:pPr>
        <w:pStyle w:val="4"/>
        <w:spacing w:before="157" w:line="556" w:lineRule="exact"/>
        <w:ind w:left="223" w:right="404"/>
        <w:jc w:val="center"/>
        <w:rPr>
          <w:rFonts w:ascii="Arial Unicode MS" w:eastAsia="Arial Unicode MS"/>
        </w:rPr>
      </w:pPr>
    </w:p>
    <w:p>
      <w:pPr>
        <w:tabs>
          <w:tab w:val="left" w:pos="6019"/>
          <w:tab w:val="left" w:pos="7668"/>
        </w:tabs>
        <w:spacing w:line="358" w:lineRule="exact"/>
        <w:ind w:right="176" w:firstLine="280" w:firstLineChars="100"/>
        <w:jc w:val="both"/>
        <w:rPr>
          <w:rFonts w:hint="eastAsia" w:ascii="宋体" w:eastAsia="宋体"/>
          <w:sz w:val="28"/>
        </w:rPr>
      </w:pPr>
      <w:r>
        <w:rPr>
          <w:rFonts w:ascii="宋体" w:eastAsia="宋体"/>
          <w:sz w:val="28"/>
        </w:rPr>
        <mc:AlternateContent>
          <mc:Choice Requires="wps">
            <w:drawing>
              <wp:anchor distT="0" distB="0" distL="114300" distR="114300" simplePos="0" relativeHeight="251659264" behindDoc="0" locked="0" layoutInCell="1" allowOverlap="1">
                <wp:simplePos x="0" y="0"/>
                <wp:positionH relativeFrom="page">
                  <wp:posOffset>830580</wp:posOffset>
                </wp:positionH>
                <wp:positionV relativeFrom="paragraph">
                  <wp:posOffset>291465</wp:posOffset>
                </wp:positionV>
                <wp:extent cx="5667375" cy="0"/>
                <wp:effectExtent l="0" t="13970" r="9525" b="24130"/>
                <wp:wrapTopAndBottom/>
                <wp:docPr id="430" name="直接连接符 430"/>
                <wp:cNvGraphicFramePr/>
                <a:graphic xmlns:a="http://schemas.openxmlformats.org/drawingml/2006/main">
                  <a:graphicData uri="http://schemas.microsoft.com/office/word/2010/wordprocessingShape">
                    <wps:wsp>
                      <wps:cNvCnPr/>
                      <wps:spPr>
                        <a:xfrm>
                          <a:off x="0" y="0"/>
                          <a:ext cx="566737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5.4pt;margin-top:22.95pt;height:0pt;width:446.25pt;mso-position-horizontal-relative:page;mso-wrap-distance-bottom:0pt;mso-wrap-distance-top:0pt;z-index:251659264;mso-width-relative:page;mso-height-relative:page;" filled="f" stroked="t" coordsize="21600,21600" o:gfxdata="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lzjW9cAAAAKAQAADwAAAAAAAAABACAAAAAiAAAAZHJzL2Rvd25y&#10;ZXYueG1sUEsBAhQAFAAAAAgAh07iQE2Q39L/AQAA9wMAAA4AAAAAAAAAAQAgAAAAJgEAAGRycy9l&#10;Mm9Eb2MueG1sUEsFBgAAAAAGAAYAWQEAAJcFAAAAAA==&#10;">
                <v:fill on="f" focussize="0,0"/>
                <v:stroke weight="2.25pt" color="#FF0000" joinstyle="round"/>
                <v:imagedata o:title=""/>
                <o:lock v:ext="edit" aspectratio="f"/>
                <w10:wrap type="topAndBottom"/>
              </v:line>
            </w:pict>
          </mc:Fallback>
        </mc:AlternateContent>
      </w:r>
      <w:r>
        <w:rPr>
          <w:rFonts w:hint="eastAsia" w:ascii="宋体" w:eastAsia="宋体"/>
          <w:sz w:val="28"/>
        </w:rPr>
        <w:t>广元市住房公积金管理中心</w:t>
      </w:r>
      <w:r>
        <w:rPr>
          <w:rFonts w:hint="eastAsia" w:ascii="宋体" w:eastAsia="宋体"/>
          <w:sz w:val="28"/>
          <w:lang w:eastAsia="zh-CN"/>
        </w:rPr>
        <w:t>办公室</w:t>
      </w:r>
      <w:r>
        <w:rPr>
          <w:sz w:val="28"/>
        </w:rPr>
        <w:tab/>
      </w:r>
      <w:r>
        <w:rPr>
          <w:rFonts w:hint="eastAsia" w:ascii="宋体" w:eastAsia="宋体"/>
          <w:sz w:val="28"/>
        </w:rPr>
        <w:t xml:space="preserve">2018 年 </w:t>
      </w:r>
      <w:r>
        <w:rPr>
          <w:rFonts w:hint="eastAsia" w:ascii="宋体" w:eastAsia="宋体"/>
          <w:sz w:val="28"/>
          <w:lang w:val="en-US" w:eastAsia="zh-CN"/>
        </w:rPr>
        <w:t>3</w:t>
      </w:r>
      <w:r>
        <w:rPr>
          <w:rFonts w:hint="eastAsia" w:ascii="宋体" w:eastAsia="宋体"/>
          <w:sz w:val="28"/>
        </w:rPr>
        <w:t xml:space="preserve"> 月 3</w:t>
      </w:r>
      <w:r>
        <w:rPr>
          <w:rFonts w:hint="eastAsia" w:ascii="宋体" w:eastAsia="宋体"/>
          <w:sz w:val="28"/>
          <w:lang w:val="en-US"/>
        </w:rPr>
        <w:t>0</w:t>
      </w:r>
      <w:r>
        <w:rPr>
          <w:rFonts w:hint="eastAsia" w:ascii="宋体" w:eastAsia="宋体"/>
          <w:sz w:val="28"/>
        </w:rPr>
        <w:t xml:space="preserve"> 日</w:t>
      </w:r>
    </w:p>
    <w:p>
      <w:pPr>
        <w:pStyle w:val="11"/>
        <w:spacing w:line="360" w:lineRule="auto"/>
        <w:rPr>
          <w:rFonts w:ascii="仿宋_GB2312" w:eastAsia="仿宋_GB2312"/>
          <w:sz w:val="32"/>
          <w:szCs w:val="32"/>
        </w:rPr>
      </w:pPr>
      <w:r>
        <w:rPr>
          <w:rFonts w:ascii="仿宋_GB2312" w:eastAsia="仿宋_GB2312"/>
          <w:sz w:val="32"/>
          <w:szCs w:val="32"/>
        </w:rPr>
        <w:t>*窗体顶端</w:t>
      </w:r>
    </w:p>
    <w:p>
      <w:pPr>
        <w:pStyle w:val="4"/>
        <w:spacing w:line="360" w:lineRule="auto"/>
        <w:ind w:left="119"/>
        <w:rPr>
          <w:sz w:val="16"/>
          <w:szCs w:val="16"/>
        </w:rPr>
      </w:pPr>
    </w:p>
    <w:p>
      <w:pPr>
        <w:pStyle w:val="4"/>
        <w:spacing w:line="360" w:lineRule="auto"/>
        <w:ind w:left="119"/>
      </w:pPr>
      <w:r>
        <w:t>*旺苍管理部：住房公积金宣传服务进校园</w:t>
      </w:r>
    </w:p>
    <w:p>
      <w:pPr>
        <w:pStyle w:val="4"/>
        <w:spacing w:line="360" w:lineRule="auto"/>
        <w:ind w:left="119"/>
      </w:pPr>
      <w:r>
        <w:t>*青川管理部开展公积金政策宣传进楼盘活动</w:t>
      </w:r>
    </w:p>
    <w:p>
      <w:pPr>
        <w:pStyle w:val="4"/>
        <w:spacing w:line="360" w:lineRule="auto"/>
        <w:ind w:left="119"/>
        <w:rPr>
          <w:sz w:val="24"/>
          <w:szCs w:val="24"/>
        </w:rPr>
      </w:pPr>
      <w:r>
        <w:t>*全市积极开展住房公积金网厅培训</w:t>
      </w:r>
    </w:p>
    <w:p>
      <w:pPr>
        <w:pStyle w:val="4"/>
        <w:spacing w:line="360" w:lineRule="auto"/>
        <w:ind w:left="119"/>
        <w:rPr>
          <w:sz w:val="24"/>
          <w:szCs w:val="24"/>
        </w:rPr>
      </w:pPr>
    </w:p>
    <w:p>
      <w:pPr>
        <w:pStyle w:val="4"/>
        <w:spacing w:before="3"/>
        <w:jc w:val="center"/>
        <w:rPr>
          <w:rFonts w:ascii="微软雅黑" w:eastAsia="微软雅黑"/>
          <w:b/>
          <w:sz w:val="10"/>
          <w:szCs w:val="10"/>
        </w:rPr>
      </w:pPr>
      <w:r>
        <w:rPr>
          <w:rFonts w:ascii="微软雅黑" w:eastAsia="微软雅黑"/>
          <w:b/>
          <w:szCs w:val="22"/>
        </w:rPr>
        <w:t>旺苍管理部：住房公积金宣传服务进校园</w:t>
      </w:r>
    </w:p>
    <w:p>
      <w:pPr>
        <w:pStyle w:val="4"/>
        <w:spacing w:before="3"/>
        <w:jc w:val="center"/>
        <w:rPr>
          <w:rFonts w:ascii="微软雅黑" w:eastAsia="微软雅黑"/>
          <w:b/>
          <w:sz w:val="10"/>
          <w:szCs w:val="10"/>
        </w:rPr>
      </w:pPr>
    </w:p>
    <w:p>
      <w:pPr>
        <w:pStyle w:val="4"/>
        <w:spacing w:before="3"/>
        <w:jc w:val="center"/>
        <w:rPr>
          <w:rFonts w:ascii="微软雅黑" w:eastAsia="微软雅黑"/>
          <w:b/>
          <w:sz w:val="10"/>
          <w:szCs w:val="10"/>
        </w:rPr>
      </w:pPr>
    </w:p>
    <w:p>
      <w:pPr>
        <w:pStyle w:val="11"/>
        <w:spacing w:line="360" w:lineRule="auto"/>
        <w:rPr>
          <w:rFonts w:ascii="仿宋_GB2312" w:eastAsia="仿宋_GB2312"/>
          <w:sz w:val="32"/>
          <w:szCs w:val="32"/>
        </w:rPr>
      </w:pPr>
      <w:r>
        <w:rPr>
          <w:rFonts w:ascii="仿宋_GB2312" w:eastAsia="仿宋_GB2312"/>
          <w:sz w:val="32"/>
          <w:szCs w:val="32"/>
        </w:rPr>
        <w:t>窗体顶端</w:t>
      </w:r>
    </w:p>
    <w:p>
      <w:pPr>
        <w:pStyle w:val="8"/>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6"/>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月12日，市住房公积金管理中心旺苍管理部为认真贯彻落实党的十九大三中全会精神、习近平总书记来川视察重要讲话精神及管理中心各项决策部署，紧紧围绕“作风纪律深化年”活动，大力提升效能服务，积极主动走进该县职业中学，针对教师队伍公积金业务办理量多，购房需求大的特点，进行上门服务宣传。活动现场，管理部工作人员详细讲解了住房公积金缴存、提取及贷款等方面的惠民政策，对公积金综合服务平台进行了介绍和演示。同时，对老师们关注的各项住房公积金咨询问题进行了逐一解答。活动当天，总共接受咨询60人次，发放宣传资料100余份。（旺苍管理部）</w:t>
      </w:r>
    </w:p>
    <w:p>
      <w:pPr>
        <w:pStyle w:val="12"/>
        <w:spacing w:line="360" w:lineRule="auto"/>
        <w:rPr>
          <w:rFonts w:ascii="仿宋_GB2312" w:eastAsia="仿宋_GB2312"/>
          <w:sz w:val="32"/>
          <w:szCs w:val="32"/>
        </w:rPr>
      </w:pPr>
      <w:r>
        <w:rPr>
          <w:rFonts w:ascii="仿宋_GB2312" w:eastAsia="仿宋_GB2312"/>
          <w:sz w:val="32"/>
          <w:szCs w:val="32"/>
        </w:rPr>
        <w:t>窗体底端</w:t>
      </w:r>
    </w:p>
    <w:p>
      <w:pPr>
        <w:spacing w:line="360" w:lineRule="auto"/>
        <w:rPr>
          <w:sz w:val="32"/>
          <w:szCs w:val="32"/>
        </w:rPr>
      </w:pPr>
      <w:r>
        <w:rPr>
          <w:rFonts w:hint="eastAsia" w:ascii="仿宋_GB2312"/>
          <w:sz w:val="32"/>
          <w:szCs w:val="32"/>
          <w:lang w:val="en-US" w:bidi="ar-SA"/>
        </w:rPr>
        <w:drawing>
          <wp:inline distT="0" distB="0" distL="114300" distR="114300">
            <wp:extent cx="6146800" cy="3185160"/>
            <wp:effectExtent l="0" t="0" r="6350" b="15240"/>
            <wp:docPr id="431" name="图片 43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7"/>
                    <pic:cNvPicPr>
                      <a:picLocks noChangeAspect="1"/>
                    </pic:cNvPicPr>
                  </pic:nvPicPr>
                  <pic:blipFill>
                    <a:blip r:embed="rId5" cstate="print"/>
                    <a:stretch>
                      <a:fillRect/>
                    </a:stretch>
                  </pic:blipFill>
                  <pic:spPr>
                    <a:xfrm>
                      <a:off x="0" y="0"/>
                      <a:ext cx="6146800" cy="3185160"/>
                    </a:xfrm>
                    <a:prstGeom prst="rect">
                      <a:avLst/>
                    </a:prstGeom>
                  </pic:spPr>
                </pic:pic>
              </a:graphicData>
            </a:graphic>
          </wp:inline>
        </w:drawing>
      </w:r>
    </w:p>
    <w:p>
      <w:pPr>
        <w:spacing w:line="360" w:lineRule="auto"/>
        <w:rPr>
          <w:sz w:val="32"/>
          <w:szCs w:val="32"/>
        </w:rPr>
      </w:pPr>
    </w:p>
    <w:p>
      <w:pPr>
        <w:pStyle w:val="3"/>
        <w:widowControl/>
        <w:spacing w:line="360" w:lineRule="auto"/>
        <w:ind w:left="0"/>
        <w:rPr>
          <w:rFonts w:ascii="仿宋_GB2312" w:hAnsi="仿宋_GB2312" w:eastAsia="仿宋_GB2312" w:cs="仿宋_GB2312"/>
          <w:sz w:val="32"/>
          <w:szCs w:val="32"/>
        </w:rPr>
      </w:pPr>
      <w:r>
        <w:rPr>
          <w:rFonts w:ascii="微软雅黑" w:hAnsi="仿宋_GB2312" w:eastAsia="微软雅黑" w:cs="仿宋_GB2312"/>
          <w:b/>
          <w:sz w:val="32"/>
          <w:szCs w:val="22"/>
        </w:rPr>
        <w:t>青川管理部开展公积金政策宣传进楼盘活动</w:t>
      </w:r>
    </w:p>
    <w:p>
      <w:pPr>
        <w:pStyle w:val="11"/>
        <w:spacing w:line="360" w:lineRule="auto"/>
        <w:rPr>
          <w:rFonts w:ascii="仿宋_GB2312" w:eastAsia="仿宋_GB2312"/>
          <w:sz w:val="32"/>
          <w:szCs w:val="32"/>
        </w:rPr>
      </w:pPr>
      <w:r>
        <w:rPr>
          <w:rFonts w:ascii="仿宋_GB2312" w:eastAsia="仿宋_GB2312"/>
          <w:sz w:val="32"/>
          <w:szCs w:val="32"/>
        </w:rPr>
        <w:t>窗体顶端</w:t>
      </w:r>
    </w:p>
    <w:p>
      <w:pPr>
        <w:pStyle w:val="8"/>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6"/>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月13日，市住房公积金管理中心青川管理部走进该县“滨江华府”项目部开展公积金政策宣讲上门服务活动，为“滨江华府”楼盘后期顺利备案及公积金业务开展提供了强有力保障。一是精心准备宣传资料。结合公积金贷款利率低、开展对冲业务等优势，自制个性化信贷宣传资料，让贷款职工心中的信贷选择有一目了然的可比性。二是强化开发商对公积金政策的了解。与开发企业签订公积金贷款承诺书，坚决杜绝销售楼盘拒绝职工使用公积金贷款购房、以公积金贷款为由提高销售单价和首付比例等情况发生，切实维护缴存职工合法权益。三是对在建楼盘充分调研。多次实地查看在建楼盘，详细了解工程建设规划和施工进度，为楼盘备案下足绣花功夫。四是加强宣传培训力度。对楼盘销售人员进行现场培训，让他们对各项公积金业务政策充分了解，并熟练掌握信贷、提取办理流程和业务办理所需相关资料。（青川管理部）</w:t>
      </w:r>
    </w:p>
    <w:p>
      <w:pPr>
        <w:pStyle w:val="12"/>
        <w:spacing w:line="360" w:lineRule="auto"/>
        <w:rPr>
          <w:rFonts w:ascii="仿宋_GB2312" w:eastAsia="仿宋_GB2312"/>
          <w:sz w:val="32"/>
          <w:szCs w:val="32"/>
        </w:rPr>
      </w:pPr>
      <w:r>
        <w:rPr>
          <w:rFonts w:ascii="仿宋_GB2312" w:eastAsia="仿宋_GB2312"/>
          <w:sz w:val="32"/>
          <w:szCs w:val="32"/>
        </w:rPr>
        <w:t>窗体底端</w:t>
      </w:r>
    </w:p>
    <w:p>
      <w:pPr>
        <w:spacing w:line="360" w:lineRule="auto"/>
        <w:rPr>
          <w:sz w:val="32"/>
          <w:szCs w:val="32"/>
        </w:rPr>
      </w:pPr>
      <w:r>
        <w:rPr>
          <w:rFonts w:hint="eastAsia" w:ascii="仿宋_GB2312"/>
          <w:sz w:val="32"/>
          <w:szCs w:val="32"/>
          <w:lang w:val="en-US" w:bidi="ar-SA"/>
        </w:rPr>
        <w:drawing>
          <wp:inline distT="0" distB="0" distL="114300" distR="114300">
            <wp:extent cx="5715000" cy="3482975"/>
            <wp:effectExtent l="0" t="0" r="0" b="3175"/>
            <wp:docPr id="432" name="图片 43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8"/>
                    <pic:cNvPicPr>
                      <a:picLocks noChangeAspect="1"/>
                    </pic:cNvPicPr>
                  </pic:nvPicPr>
                  <pic:blipFill>
                    <a:blip r:embed="rId6" cstate="print"/>
                    <a:stretch>
                      <a:fillRect/>
                    </a:stretch>
                  </pic:blipFill>
                  <pic:spPr>
                    <a:xfrm>
                      <a:off x="0" y="0"/>
                      <a:ext cx="5715000" cy="3482975"/>
                    </a:xfrm>
                    <a:prstGeom prst="rect">
                      <a:avLst/>
                    </a:prstGeom>
                  </pic:spPr>
                </pic:pic>
              </a:graphicData>
            </a:graphic>
          </wp:inline>
        </w:drawing>
      </w:r>
    </w:p>
    <w:p>
      <w:pPr>
        <w:spacing w:line="360" w:lineRule="auto"/>
        <w:rPr>
          <w:rFonts w:ascii="微软雅黑" w:eastAsia="微软雅黑"/>
          <w:b/>
          <w:sz w:val="32"/>
        </w:rPr>
      </w:pPr>
    </w:p>
    <w:p>
      <w:pPr>
        <w:pStyle w:val="11"/>
        <w:spacing w:line="360" w:lineRule="auto"/>
        <w:rPr>
          <w:rFonts w:ascii="微软雅黑" w:eastAsia="微软雅黑"/>
          <w:b/>
          <w:sz w:val="32"/>
        </w:rPr>
      </w:pPr>
      <w:r>
        <w:rPr>
          <w:rFonts w:ascii="微软雅黑" w:eastAsia="微软雅黑"/>
          <w:b/>
          <w:sz w:val="32"/>
        </w:rPr>
        <w:t>窗体顶端</w:t>
      </w:r>
    </w:p>
    <w:p>
      <w:pPr>
        <w:pStyle w:val="3"/>
        <w:widowControl/>
        <w:spacing w:line="360" w:lineRule="auto"/>
        <w:ind w:left="0"/>
        <w:rPr>
          <w:rFonts w:ascii="微软雅黑" w:hAnsi="仿宋_GB2312" w:eastAsia="微软雅黑" w:cs="仿宋_GB2312"/>
          <w:b/>
          <w:sz w:val="32"/>
          <w:szCs w:val="22"/>
        </w:rPr>
      </w:pPr>
      <w:r>
        <w:rPr>
          <w:rFonts w:ascii="微软雅黑" w:hAnsi="仿宋_GB2312" w:eastAsia="微软雅黑" w:cs="仿宋_GB2312"/>
          <w:b/>
          <w:sz w:val="32"/>
          <w:szCs w:val="22"/>
        </w:rPr>
        <w:t>全市积极开展住房公积金网厅培训</w:t>
      </w:r>
    </w:p>
    <w:p>
      <w:pPr>
        <w:pStyle w:val="11"/>
        <w:spacing w:line="360" w:lineRule="auto"/>
        <w:rPr>
          <w:rFonts w:ascii="仿宋_GB2312" w:eastAsia="仿宋_GB2312"/>
          <w:sz w:val="32"/>
          <w:szCs w:val="32"/>
        </w:rPr>
      </w:pPr>
      <w:r>
        <w:rPr>
          <w:rFonts w:ascii="仿宋_GB2312" w:eastAsia="仿宋_GB2312"/>
          <w:sz w:val="32"/>
          <w:szCs w:val="32"/>
        </w:rPr>
        <w:t>窗体顶端</w:t>
      </w:r>
    </w:p>
    <w:p>
      <w:pPr>
        <w:pStyle w:val="8"/>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6"/>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月5日至14日，全市住房公积金综合服务平台网上服务大厅单位缴存业务培训成功举办。本次培训覆盖面广、重点突出、效果良好。一是单位面广量大。市本级和各县区管理部同步开展培训，首批次全市500个单位550余人参加培训。二是方式形式多样。培训采取邀请专家主讲，公积金中心业务骨干现场操作示范，搭建模拟环境实际演练等形式,全面讲解网厅服务的各项功能和操作流程。同时建立工作QQ群和微信群，确定专人答疑解惑、交流互动。三是内容重点突出。重点对公积金手机APP，网厅业务平台模块、业务流程、操作方式进行详细讲解，现场模拟操作网厅办理公积金汇缴、补缴、变动、提取等相关业务。四是培训成效明显。全市住房公积金缴存单位专管员熟练掌握了网厅业务操作流程和方法，全面体验了网厅上线带来的便捷感，公积金规范管理意识得到进一步提升，加快了公积金网厅业务发展。培训现场签约网厅服务300个缴存单位。下一步，市住房公积金管理中心还将举办综合服务平台八个服务渠道的深化运用培训，为实现全市公积金服务提能增效、“最多跑一次”目标夯实基础。（资金归集科  办公室）</w:t>
      </w:r>
    </w:p>
    <w:p>
      <w:pPr>
        <w:pStyle w:val="8"/>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6"/>
        <w:textAlignment w:val="auto"/>
        <w:rPr>
          <w:rFonts w:ascii="仿宋_GB2312" w:hAnsi="仿宋_GB2312" w:eastAsia="仿宋_GB2312" w:cs="仿宋_GB2312"/>
          <w:sz w:val="32"/>
          <w:szCs w:val="32"/>
        </w:rPr>
      </w:pPr>
      <w:r>
        <w:rPr>
          <w:rFonts w:hint="eastAsia" w:ascii="仿宋_GB2312"/>
          <w:sz w:val="32"/>
          <w:szCs w:val="32"/>
          <w:lang w:val="en-US" w:bidi="ar-SA"/>
        </w:rPr>
        <w:drawing>
          <wp:anchor distT="0" distB="0" distL="114300" distR="114300" simplePos="0" relativeHeight="251660288" behindDoc="1" locked="0" layoutInCell="1" allowOverlap="1">
            <wp:simplePos x="0" y="0"/>
            <wp:positionH relativeFrom="column">
              <wp:posOffset>600710</wp:posOffset>
            </wp:positionH>
            <wp:positionV relativeFrom="paragraph">
              <wp:posOffset>136525</wp:posOffset>
            </wp:positionV>
            <wp:extent cx="4587240" cy="3150235"/>
            <wp:effectExtent l="0" t="0" r="3810" b="0"/>
            <wp:wrapThrough wrapText="bothSides">
              <wp:wrapPolygon>
                <wp:start x="0" y="0"/>
                <wp:lineTo x="0" y="21421"/>
                <wp:lineTo x="21528" y="21421"/>
                <wp:lineTo x="21528" y="0"/>
                <wp:lineTo x="0" y="0"/>
              </wp:wrapPolygon>
            </wp:wrapThrough>
            <wp:docPr id="433" name="图片 43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descr="9"/>
                    <pic:cNvPicPr>
                      <a:picLocks noChangeAspect="1"/>
                    </pic:cNvPicPr>
                  </pic:nvPicPr>
                  <pic:blipFill>
                    <a:blip r:embed="rId7" cstate="print"/>
                    <a:stretch>
                      <a:fillRect/>
                    </a:stretch>
                  </pic:blipFill>
                  <pic:spPr>
                    <a:xfrm>
                      <a:off x="0" y="0"/>
                      <a:ext cx="4587240" cy="3150235"/>
                    </a:xfrm>
                    <a:prstGeom prst="rect">
                      <a:avLst/>
                    </a:prstGeom>
                  </pic:spPr>
                </pic:pic>
              </a:graphicData>
            </a:graphic>
          </wp:anchor>
        </w:drawing>
      </w:r>
    </w:p>
    <w:p>
      <w:pPr>
        <w:pStyle w:val="12"/>
        <w:spacing w:line="360" w:lineRule="auto"/>
        <w:rPr>
          <w:rFonts w:ascii="仿宋_GB2312" w:eastAsia="仿宋_GB2312"/>
          <w:sz w:val="32"/>
          <w:szCs w:val="32"/>
        </w:rPr>
      </w:pPr>
      <w:r>
        <w:rPr>
          <w:rFonts w:ascii="仿宋_GB2312" w:eastAsia="仿宋_GB2312"/>
          <w:sz w:val="32"/>
          <w:szCs w:val="32"/>
        </w:rPr>
        <w:t>窗体底端</w:t>
      </w:r>
    </w:p>
    <w:p>
      <w:pPr>
        <w:spacing w:line="360" w:lineRule="auto"/>
        <w:rPr>
          <w:sz w:val="32"/>
          <w:szCs w:val="32"/>
        </w:rPr>
      </w:pPr>
    </w:p>
    <w:p>
      <w:pPr>
        <w:spacing w:line="360" w:lineRule="auto"/>
        <w:rPr>
          <w:sz w:val="32"/>
          <w:szCs w:val="32"/>
        </w:rPr>
      </w:pPr>
      <w:r>
        <w:rPr>
          <w:rFonts w:hint="eastAsia" w:ascii="仿宋_GB2312"/>
          <w:sz w:val="32"/>
          <w:szCs w:val="32"/>
          <w:lang w:val="en-US" w:bidi="ar-SA"/>
        </w:rPr>
        <w:drawing>
          <wp:inline distT="0" distB="0" distL="114300" distR="114300">
            <wp:extent cx="5424805" cy="3099435"/>
            <wp:effectExtent l="0" t="0" r="4445" b="5715"/>
            <wp:docPr id="434" name="图片 43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descr="10"/>
                    <pic:cNvPicPr>
                      <a:picLocks noChangeAspect="1"/>
                    </pic:cNvPicPr>
                  </pic:nvPicPr>
                  <pic:blipFill>
                    <a:blip r:embed="rId8" cstate="print"/>
                    <a:stretch>
                      <a:fillRect/>
                    </a:stretch>
                  </pic:blipFill>
                  <pic:spPr>
                    <a:xfrm>
                      <a:off x="0" y="0"/>
                      <a:ext cx="5424805" cy="3099435"/>
                    </a:xfrm>
                    <a:prstGeom prst="rect">
                      <a:avLst/>
                    </a:prstGeom>
                  </pic:spPr>
                </pic:pic>
              </a:graphicData>
            </a:graphic>
          </wp:inline>
        </w:drawing>
      </w:r>
    </w:p>
    <w:p>
      <w:pPr>
        <w:spacing w:line="360" w:lineRule="auto"/>
        <w:rPr>
          <w:sz w:val="32"/>
          <w:szCs w:val="32"/>
        </w:rPr>
      </w:pPr>
    </w:p>
    <w:p>
      <w:pPr>
        <w:spacing w:line="360" w:lineRule="auto"/>
        <w:rPr>
          <w:sz w:val="32"/>
          <w:szCs w:val="32"/>
        </w:rPr>
      </w:pPr>
      <w:r>
        <w:rPr>
          <w:rFonts w:hint="eastAsia" w:ascii="仿宋_GB2312"/>
          <w:sz w:val="32"/>
          <w:szCs w:val="32"/>
          <w:lang w:val="en-US"/>
        </w:rPr>
        <w:t xml:space="preserve">  </w:t>
      </w:r>
      <w:r>
        <w:rPr>
          <w:rFonts w:hint="eastAsia"/>
          <w:sz w:val="32"/>
          <w:szCs w:val="32"/>
          <w:lang w:val="en-US" w:eastAsia="zh-CN"/>
        </w:rPr>
        <w:t xml:space="preserve"> </w:t>
      </w:r>
      <w:bookmarkStart w:id="0" w:name="_GoBack"/>
      <w:bookmarkEnd w:id="0"/>
      <w:r>
        <w:rPr>
          <w:rFonts w:hint="eastAsia" w:ascii="仿宋_GB2312"/>
          <w:sz w:val="32"/>
          <w:szCs w:val="32"/>
          <w:lang w:val="en-US"/>
        </w:rPr>
        <w:t xml:space="preserve"> </w:t>
      </w:r>
      <w:r>
        <w:rPr>
          <w:rFonts w:hint="eastAsia" w:ascii="仿宋_GB2312"/>
          <w:sz w:val="32"/>
          <w:szCs w:val="32"/>
          <w:lang w:val="en-US" w:bidi="ar-SA"/>
        </w:rPr>
        <w:drawing>
          <wp:inline distT="0" distB="0" distL="114300" distR="114300">
            <wp:extent cx="4993640" cy="3424555"/>
            <wp:effectExtent l="0" t="0" r="16510" b="4445"/>
            <wp:docPr id="435" name="图片 43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11"/>
                    <pic:cNvPicPr>
                      <a:picLocks noChangeAspect="1"/>
                    </pic:cNvPicPr>
                  </pic:nvPicPr>
                  <pic:blipFill>
                    <a:blip r:embed="rId9" cstate="print"/>
                    <a:stretch>
                      <a:fillRect/>
                    </a:stretch>
                  </pic:blipFill>
                  <pic:spPr>
                    <a:xfrm>
                      <a:off x="0" y="0"/>
                      <a:ext cx="4993640" cy="3424555"/>
                    </a:xfrm>
                    <a:prstGeom prst="rect">
                      <a:avLst/>
                    </a:prstGeom>
                  </pic:spPr>
                </pic:pic>
              </a:graphicData>
            </a:graphic>
          </wp:inline>
        </w:drawing>
      </w:r>
    </w:p>
    <w:p>
      <w:pPr>
        <w:pStyle w:val="4"/>
        <w:spacing w:before="4" w:after="1" w:line="360" w:lineRule="auto"/>
      </w:pPr>
    </w:p>
    <w:p>
      <w:pPr>
        <w:pStyle w:val="4"/>
        <w:spacing w:before="4" w:after="1" w:line="360" w:lineRule="auto"/>
      </w:pPr>
    </w:p>
    <w:p>
      <w:pPr>
        <w:pStyle w:val="4"/>
        <w:spacing w:before="4" w:after="1" w:line="360" w:lineRule="auto"/>
      </w:pPr>
    </w:p>
    <w:p>
      <w:pPr>
        <w:pStyle w:val="4"/>
        <w:spacing w:before="4" w:after="1" w:line="360" w:lineRule="auto"/>
      </w:pPr>
    </w:p>
    <w:p>
      <w:pPr>
        <w:pStyle w:val="4"/>
        <w:spacing w:before="4" w:after="1" w:line="360" w:lineRule="auto"/>
      </w:pPr>
    </w:p>
    <w:p>
      <w:pPr>
        <w:pStyle w:val="4"/>
        <w:spacing w:before="4" w:after="1"/>
      </w:pPr>
    </w:p>
    <w:p>
      <w:pPr>
        <w:pStyle w:val="4"/>
        <w:spacing w:line="46" w:lineRule="exact"/>
        <w:ind w:left="-11"/>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84ED9"/>
    <w:rsid w:val="33DD6391"/>
    <w:rsid w:val="4833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next w:val="1"/>
    <w:qFormat/>
    <w:uiPriority w:val="1"/>
    <w:pPr>
      <w:widowControl w:val="0"/>
      <w:autoSpaceDE w:val="0"/>
      <w:autoSpaceDN w:val="0"/>
      <w:ind w:left="52"/>
      <w:jc w:val="center"/>
      <w:outlineLvl w:val="0"/>
    </w:pPr>
    <w:rPr>
      <w:rFonts w:ascii="方正小标宋简体" w:hAnsi="方正小标宋简体" w:eastAsia="方正小标宋简体" w:cs="方正小标宋简体"/>
      <w:sz w:val="114"/>
      <w:szCs w:val="114"/>
      <w:lang w:val="zh-CN" w:eastAsia="zh-CN" w:bidi="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autoSpaceDE w:val="0"/>
      <w:autoSpaceDN w:val="0"/>
      <w:spacing w:after="0"/>
      <w:ind w:left="420" w:leftChars="200" w:firstLine="420" w:firstLineChars="200"/>
    </w:pPr>
    <w:rPr>
      <w:rFonts w:ascii="仿宋_GB2312" w:hAnsi="仿宋_GB2312" w:eastAsia="仿宋_GB2312" w:cs="仿宋_GB2312"/>
      <w:sz w:val="22"/>
      <w:szCs w:val="22"/>
      <w:lang w:val="zh-CN" w:eastAsia="zh-CN" w:bidi="zh-CN"/>
    </w:rPr>
  </w:style>
  <w:style w:type="paragraph" w:styleId="4">
    <w:name w:val="Body Text"/>
    <w:qFormat/>
    <w:uiPriority w:val="1"/>
    <w:pPr>
      <w:widowControl w:val="0"/>
      <w:autoSpaceDE w:val="0"/>
      <w:autoSpaceDN w:val="0"/>
    </w:pPr>
    <w:rPr>
      <w:rFonts w:ascii="仿宋_GB2312" w:hAnsi="仿宋_GB2312" w:eastAsia="仿宋_GB2312" w:cs="仿宋_GB2312"/>
      <w:sz w:val="32"/>
      <w:szCs w:val="32"/>
      <w:lang w:val="zh-CN" w:eastAsia="zh-CN" w:bidi="zh-CN"/>
    </w:rPr>
  </w:style>
  <w:style w:type="paragraph" w:styleId="5">
    <w:name w:val="Body Text Indent"/>
    <w:qFormat/>
    <w:uiPriority w:val="0"/>
    <w:pPr>
      <w:widowControl w:val="0"/>
      <w:autoSpaceDE w:val="0"/>
      <w:autoSpaceDN w:val="0"/>
      <w:spacing w:after="120"/>
      <w:ind w:left="420" w:leftChars="200"/>
    </w:pPr>
    <w:rPr>
      <w:rFonts w:ascii="仿宋_GB2312" w:hAnsi="仿宋_GB2312" w:eastAsia="仿宋_GB2312" w:cs="仿宋_GB2312"/>
      <w:sz w:val="22"/>
      <w:szCs w:val="2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unhideWhenUsed/>
    <w:qFormat/>
    <w:uiPriority w:val="99"/>
    <w:pPr>
      <w:widowControl/>
      <w:autoSpaceDE w:val="0"/>
      <w:autoSpaceDN w:val="0"/>
      <w:spacing w:before="100" w:beforeAutospacing="1" w:after="100" w:afterAutospacing="1"/>
    </w:pPr>
    <w:rPr>
      <w:rFonts w:ascii="宋体" w:hAnsi="宋体" w:eastAsia="宋体" w:cs="宋体"/>
      <w:sz w:val="24"/>
      <w:szCs w:val="24"/>
      <w:lang w:val="zh-CN" w:eastAsia="zh-CN" w:bidi="zh-CN"/>
    </w:rPr>
  </w:style>
  <w:style w:type="paragraph" w:customStyle="1" w:styleId="11">
    <w:name w:val="_Style 27"/>
    <w:next w:val="1"/>
    <w:qFormat/>
    <w:uiPriority w:val="0"/>
    <w:pPr>
      <w:widowControl w:val="0"/>
      <w:pBdr>
        <w:bottom w:val="single" w:color="auto" w:sz="6" w:space="1"/>
      </w:pBdr>
      <w:autoSpaceDE w:val="0"/>
      <w:autoSpaceDN w:val="0"/>
      <w:jc w:val="center"/>
    </w:pPr>
    <w:rPr>
      <w:rFonts w:ascii="Arial" w:hAnsi="仿宋_GB2312" w:eastAsia="宋体" w:cs="仿宋_GB2312"/>
      <w:vanish/>
      <w:sz w:val="16"/>
      <w:szCs w:val="22"/>
      <w:lang w:val="zh-CN" w:eastAsia="zh-CN" w:bidi="zh-CN"/>
    </w:rPr>
  </w:style>
  <w:style w:type="paragraph" w:customStyle="1" w:styleId="12">
    <w:name w:val="_Style 28"/>
    <w:next w:val="1"/>
    <w:qFormat/>
    <w:uiPriority w:val="0"/>
    <w:pPr>
      <w:widowControl w:val="0"/>
      <w:pBdr>
        <w:top w:val="single" w:color="auto" w:sz="6" w:space="1"/>
      </w:pBdr>
      <w:autoSpaceDE w:val="0"/>
      <w:autoSpaceDN w:val="0"/>
      <w:jc w:val="center"/>
    </w:pPr>
    <w:rPr>
      <w:rFonts w:ascii="Arial" w:hAnsi="仿宋_GB2312" w:eastAsia="宋体" w:cs="仿宋_GB2312"/>
      <w:vanish/>
      <w:sz w:val="16"/>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2020-11-08T10:01:00Z</dcterms:created>
  <dc:creator>Administrator</dc:creator>
  <cp:lastModifiedBy>的哥</cp:lastModifiedBy>
  <cp:lastPrinted>2020-11-16T01:50:34Z</cp:lastPrinted>
  <dcterms:modified xsi:type="dcterms:W3CDTF">2020-11-16T01:50:44Z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